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A903A" w14:textId="7976DCF0" w:rsidR="00D36D1B" w:rsidRPr="0011256F" w:rsidRDefault="00D36D1B" w:rsidP="008A4B8B">
      <w:pPr>
        <w:jc w:val="both"/>
        <w:rPr>
          <w:rFonts w:ascii="Times New Roman" w:hAnsi="Times New Roman"/>
        </w:rPr>
      </w:pPr>
      <w:r w:rsidRPr="0011256F">
        <w:rPr>
          <w:rFonts w:ascii="Times New Roman" w:hAnsi="Times New Roman"/>
        </w:rPr>
        <w:t>Załącznik nr 2 do Umowy A</w:t>
      </w:r>
      <w:r w:rsidR="0011256F">
        <w:rPr>
          <w:rFonts w:ascii="Times New Roman" w:hAnsi="Times New Roman"/>
        </w:rPr>
        <w:t xml:space="preserve">systy </w:t>
      </w:r>
      <w:r w:rsidRPr="0011256F">
        <w:rPr>
          <w:rFonts w:ascii="Times New Roman" w:hAnsi="Times New Roman"/>
        </w:rPr>
        <w:t>T</w:t>
      </w:r>
      <w:r w:rsidR="0011256F">
        <w:rPr>
          <w:rFonts w:ascii="Times New Roman" w:hAnsi="Times New Roman"/>
        </w:rPr>
        <w:t xml:space="preserve">echnicznej </w:t>
      </w:r>
      <w:r w:rsidRPr="0011256F">
        <w:rPr>
          <w:rFonts w:ascii="Times New Roman" w:hAnsi="Times New Roman"/>
        </w:rPr>
        <w:t>i</w:t>
      </w:r>
      <w:r w:rsidR="0011256F">
        <w:rPr>
          <w:rFonts w:ascii="Times New Roman" w:hAnsi="Times New Roman"/>
        </w:rPr>
        <w:t xml:space="preserve"> </w:t>
      </w:r>
      <w:r w:rsidRPr="0011256F">
        <w:rPr>
          <w:rFonts w:ascii="Times New Roman" w:hAnsi="Times New Roman"/>
        </w:rPr>
        <w:t>K</w:t>
      </w:r>
      <w:r w:rsidR="0011256F">
        <w:rPr>
          <w:rFonts w:ascii="Times New Roman" w:hAnsi="Times New Roman"/>
        </w:rPr>
        <w:t>onserwacji</w:t>
      </w:r>
    </w:p>
    <w:p w14:paraId="4F6BE3AD" w14:textId="77777777" w:rsidR="00D36D1B" w:rsidRPr="0011256F" w:rsidRDefault="00D36D1B" w:rsidP="008A4B8B">
      <w:pPr>
        <w:jc w:val="both"/>
        <w:rPr>
          <w:rFonts w:ascii="Times New Roman" w:hAnsi="Times New Roman"/>
        </w:rPr>
      </w:pPr>
    </w:p>
    <w:p w14:paraId="790A3F2F" w14:textId="77777777" w:rsidR="00D36D1B" w:rsidRPr="0011256F" w:rsidRDefault="00D36D1B" w:rsidP="008A4B8B">
      <w:pPr>
        <w:jc w:val="both"/>
        <w:rPr>
          <w:rFonts w:ascii="Times New Roman" w:hAnsi="Times New Roman"/>
          <w:b/>
        </w:rPr>
      </w:pPr>
      <w:r w:rsidRPr="0011256F">
        <w:rPr>
          <w:rFonts w:ascii="Times New Roman" w:hAnsi="Times New Roman"/>
          <w:b/>
        </w:rPr>
        <w:t>Procedura obsługi Wad</w:t>
      </w:r>
    </w:p>
    <w:p w14:paraId="1926D807" w14:textId="77777777" w:rsidR="00D36D1B" w:rsidRPr="0011256F" w:rsidRDefault="00D36D1B" w:rsidP="008A4B8B">
      <w:pPr>
        <w:jc w:val="both"/>
        <w:rPr>
          <w:rFonts w:ascii="Times New Roman" w:hAnsi="Times New Roman"/>
        </w:rPr>
      </w:pPr>
    </w:p>
    <w:p w14:paraId="023A3207" w14:textId="77777777" w:rsidR="00D36D1B" w:rsidRPr="0011256F" w:rsidRDefault="00D36D1B" w:rsidP="008A4B8B">
      <w:pPr>
        <w:jc w:val="both"/>
        <w:rPr>
          <w:rFonts w:ascii="Times New Roman" w:hAnsi="Times New Roman"/>
          <w:b/>
        </w:rPr>
      </w:pPr>
      <w:r w:rsidRPr="0011256F">
        <w:rPr>
          <w:rFonts w:ascii="Times New Roman" w:hAnsi="Times New Roman"/>
          <w:b/>
        </w:rPr>
        <w:t>I. Zgłaszanie Wady</w:t>
      </w:r>
    </w:p>
    <w:p w14:paraId="0D9DF3D6" w14:textId="77777777" w:rsidR="00D36D1B" w:rsidRPr="0011256F" w:rsidRDefault="00D36D1B" w:rsidP="008A4B8B">
      <w:pPr>
        <w:jc w:val="both"/>
        <w:rPr>
          <w:rFonts w:ascii="Times New Roman" w:hAnsi="Times New Roman"/>
        </w:rPr>
      </w:pPr>
    </w:p>
    <w:p w14:paraId="7FA0228C" w14:textId="77777777" w:rsidR="00D36D1B" w:rsidRPr="0011256F" w:rsidRDefault="00D36D1B" w:rsidP="008A4B8B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11256F">
        <w:rPr>
          <w:rFonts w:ascii="Times New Roman" w:hAnsi="Times New Roman"/>
        </w:rPr>
        <w:t>Zgłoszenia Wady do Wykonawcy dokonuje wyłącznie pracownik Zamawiającego, wyznaczony przez Kierownika Projektu po stronie Zamawiającego lub Kierownik Projektu.</w:t>
      </w:r>
    </w:p>
    <w:p w14:paraId="3D5A427B" w14:textId="77777777" w:rsidR="00D36D1B" w:rsidRPr="0011256F" w:rsidRDefault="00D36D1B" w:rsidP="008A4B8B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11256F">
        <w:rPr>
          <w:rFonts w:ascii="Times New Roman" w:hAnsi="Times New Roman"/>
        </w:rPr>
        <w:t>Wszelkie dostrzeżone przez Zamawiającego Wady będą przekazywane Wykonawcy w formie uzgodnionej i na zasadach określonych przez Kierowników Projektu.</w:t>
      </w:r>
    </w:p>
    <w:p w14:paraId="4AB538A2" w14:textId="77777777" w:rsidR="00D36D1B" w:rsidRPr="0011256F" w:rsidRDefault="00D36D1B" w:rsidP="008A4B8B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11256F">
        <w:rPr>
          <w:rFonts w:ascii="Times New Roman" w:hAnsi="Times New Roman"/>
        </w:rPr>
        <w:t>Zgłoszenie Wady, powinno zawierać następujące informacje:</w:t>
      </w:r>
    </w:p>
    <w:p w14:paraId="254A716D" w14:textId="77777777" w:rsidR="00D36D1B" w:rsidRPr="0011256F" w:rsidRDefault="00D36D1B" w:rsidP="008A4B8B">
      <w:pPr>
        <w:numPr>
          <w:ilvl w:val="2"/>
          <w:numId w:val="3"/>
        </w:numPr>
        <w:jc w:val="both"/>
        <w:rPr>
          <w:rFonts w:ascii="Times New Roman" w:hAnsi="Times New Roman"/>
        </w:rPr>
      </w:pPr>
      <w:r w:rsidRPr="0011256F">
        <w:rPr>
          <w:rFonts w:ascii="Times New Roman" w:hAnsi="Times New Roman"/>
        </w:rPr>
        <w:t>Czas i lokalizacja stacji roboczej użytkownika Systemu, na której stwierdzono wystąpienie Wady.</w:t>
      </w:r>
    </w:p>
    <w:p w14:paraId="33EE1C85" w14:textId="77777777" w:rsidR="00D36D1B" w:rsidRPr="0011256F" w:rsidRDefault="00D36D1B" w:rsidP="008A4B8B">
      <w:pPr>
        <w:numPr>
          <w:ilvl w:val="2"/>
          <w:numId w:val="3"/>
        </w:numPr>
        <w:jc w:val="both"/>
        <w:rPr>
          <w:rFonts w:ascii="Times New Roman" w:hAnsi="Times New Roman"/>
        </w:rPr>
      </w:pPr>
      <w:r w:rsidRPr="0011256F">
        <w:rPr>
          <w:rFonts w:ascii="Times New Roman" w:hAnsi="Times New Roman"/>
        </w:rPr>
        <w:t>Okoliczności stwierdzenia Wady tj. opis czynności, których wykonywanie doprowadziło do jej wystąpienia.</w:t>
      </w:r>
    </w:p>
    <w:p w14:paraId="50C8DD74" w14:textId="77777777" w:rsidR="00D36D1B" w:rsidRPr="0011256F" w:rsidRDefault="00D36D1B" w:rsidP="008A4B8B">
      <w:pPr>
        <w:numPr>
          <w:ilvl w:val="2"/>
          <w:numId w:val="3"/>
        </w:numPr>
        <w:jc w:val="both"/>
        <w:rPr>
          <w:rFonts w:ascii="Times New Roman" w:hAnsi="Times New Roman"/>
        </w:rPr>
      </w:pPr>
      <w:r w:rsidRPr="0011256F">
        <w:rPr>
          <w:rFonts w:ascii="Times New Roman" w:hAnsi="Times New Roman"/>
        </w:rPr>
        <w:t>Wskazanie wersji Systemu.</w:t>
      </w:r>
    </w:p>
    <w:p w14:paraId="44E47B64" w14:textId="77777777" w:rsidR="00D36D1B" w:rsidRPr="0011256F" w:rsidRDefault="00D36D1B" w:rsidP="008A4B8B">
      <w:pPr>
        <w:numPr>
          <w:ilvl w:val="2"/>
          <w:numId w:val="3"/>
        </w:numPr>
        <w:jc w:val="both"/>
        <w:rPr>
          <w:rFonts w:ascii="Times New Roman" w:hAnsi="Times New Roman"/>
        </w:rPr>
      </w:pPr>
      <w:r w:rsidRPr="0011256F">
        <w:rPr>
          <w:rFonts w:ascii="Times New Roman" w:hAnsi="Times New Roman"/>
        </w:rPr>
        <w:t>Opis Wady (tj. funkcja w której występuje Wada, opis nie działania lub działania niezgodnego z Dokumentacją Systemu, zrzut ekranów wraz z komunikatami jeśli takie wystąpiły itp., masowość występowania).</w:t>
      </w:r>
    </w:p>
    <w:p w14:paraId="0C5E736A" w14:textId="77777777" w:rsidR="00D36D1B" w:rsidRPr="0011256F" w:rsidRDefault="00D36D1B" w:rsidP="008A4B8B">
      <w:pPr>
        <w:numPr>
          <w:ilvl w:val="2"/>
          <w:numId w:val="3"/>
        </w:numPr>
        <w:jc w:val="both"/>
        <w:rPr>
          <w:rFonts w:ascii="Times New Roman" w:hAnsi="Times New Roman"/>
        </w:rPr>
      </w:pPr>
      <w:r w:rsidRPr="0011256F">
        <w:rPr>
          <w:rFonts w:ascii="Times New Roman" w:hAnsi="Times New Roman"/>
        </w:rPr>
        <w:t>Dane kontaktowe osoby, która może udzielić bliższych informacji o Wadzie.</w:t>
      </w:r>
    </w:p>
    <w:p w14:paraId="1E7E52F2" w14:textId="77777777" w:rsidR="00D36D1B" w:rsidRPr="00FD5B27" w:rsidRDefault="00D36D1B" w:rsidP="008A4B8B">
      <w:pPr>
        <w:numPr>
          <w:ilvl w:val="2"/>
          <w:numId w:val="3"/>
        </w:numPr>
        <w:jc w:val="both"/>
        <w:rPr>
          <w:rFonts w:ascii="Times New Roman" w:hAnsi="Times New Roman"/>
        </w:rPr>
      </w:pPr>
      <w:r w:rsidRPr="00FD5B27">
        <w:rPr>
          <w:rFonts w:ascii="Times New Roman" w:hAnsi="Times New Roman"/>
        </w:rPr>
        <w:t>Klasyfikacja Wady zgodnie z klasyfikacją Wad.</w:t>
      </w:r>
    </w:p>
    <w:p w14:paraId="6F40D28C" w14:textId="77777777" w:rsidR="00D36D1B" w:rsidRPr="0011256F" w:rsidRDefault="00D36D1B" w:rsidP="008A4B8B">
      <w:pPr>
        <w:numPr>
          <w:ilvl w:val="2"/>
          <w:numId w:val="3"/>
        </w:numPr>
        <w:jc w:val="both"/>
        <w:rPr>
          <w:rFonts w:ascii="Times New Roman" w:hAnsi="Times New Roman"/>
        </w:rPr>
      </w:pPr>
      <w:r w:rsidRPr="0011256F">
        <w:rPr>
          <w:rFonts w:ascii="Times New Roman" w:hAnsi="Times New Roman"/>
        </w:rPr>
        <w:t>Zgłoszenia Wad dokonuje się bezzwłocznie, po ich ujawnieniu.</w:t>
      </w:r>
    </w:p>
    <w:p w14:paraId="24DA2D63" w14:textId="77777777" w:rsidR="00D36D1B" w:rsidRPr="0011256F" w:rsidRDefault="00D36D1B" w:rsidP="008A4B8B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11256F">
        <w:rPr>
          <w:rFonts w:ascii="Times New Roman" w:hAnsi="Times New Roman"/>
        </w:rPr>
        <w:t>Za moment zgłoszenia Wady przyjmuje się:</w:t>
      </w:r>
    </w:p>
    <w:p w14:paraId="610BF16D" w14:textId="77777777" w:rsidR="00D36D1B" w:rsidRPr="0011256F" w:rsidRDefault="00D36D1B" w:rsidP="008A4B8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11256F">
        <w:rPr>
          <w:rFonts w:ascii="Times New Roman" w:hAnsi="Times New Roman"/>
        </w:rPr>
        <w:t>czas rejestracji zgłoszenia Wady jeżeli zgłoszenie Wady zostało dokonane w Dniu Roboczym, w godzinach 8:15 – 16:15;</w:t>
      </w:r>
    </w:p>
    <w:p w14:paraId="2239C0DC" w14:textId="77777777" w:rsidR="00D36D1B" w:rsidRPr="0011256F" w:rsidRDefault="00D36D1B" w:rsidP="008A4B8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11256F">
        <w:rPr>
          <w:rFonts w:ascii="Times New Roman" w:hAnsi="Times New Roman"/>
        </w:rPr>
        <w:t>godzinę 8:15 następnego Dnia Roboczego w przypadku jeżeli zgłoszenie Wady zostało dokonane w dniu wolnym od pracy albo po godzinie 16.15 w Dniu Roboczym.</w:t>
      </w:r>
    </w:p>
    <w:p w14:paraId="1CA87EBB" w14:textId="77777777" w:rsidR="00D36D1B" w:rsidRPr="0011256F" w:rsidRDefault="00D36D1B" w:rsidP="008A4B8B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11256F">
        <w:rPr>
          <w:rFonts w:ascii="Times New Roman" w:hAnsi="Times New Roman"/>
        </w:rPr>
        <w:t xml:space="preserve">W uzasadnionych przypadkach i za zgodą Zamawiającego Wykonawca może dokonać zmiany klasyfikacji zgłoszonej Wady najpóźniej do godz. 14.00 następnego Dnia Roboczego po jego zgłoszeniu. </w:t>
      </w:r>
    </w:p>
    <w:p w14:paraId="0712985D" w14:textId="77777777" w:rsidR="00D36D1B" w:rsidRPr="0011256F" w:rsidRDefault="00D36D1B" w:rsidP="008A4B8B">
      <w:pPr>
        <w:jc w:val="both"/>
        <w:rPr>
          <w:rFonts w:ascii="Times New Roman" w:hAnsi="Times New Roman"/>
        </w:rPr>
      </w:pPr>
    </w:p>
    <w:p w14:paraId="6F6BE5C0" w14:textId="77777777" w:rsidR="00D36D1B" w:rsidRPr="0011256F" w:rsidRDefault="00D36D1B" w:rsidP="008A4B8B">
      <w:pPr>
        <w:jc w:val="both"/>
        <w:rPr>
          <w:rFonts w:ascii="Times New Roman" w:hAnsi="Times New Roman"/>
          <w:b/>
        </w:rPr>
      </w:pPr>
      <w:r w:rsidRPr="0011256F">
        <w:rPr>
          <w:rFonts w:ascii="Times New Roman" w:hAnsi="Times New Roman"/>
          <w:b/>
        </w:rPr>
        <w:t>II. Przyjęcie i realizacja Zgłoszenia Wady.</w:t>
      </w:r>
    </w:p>
    <w:p w14:paraId="1959D8E9" w14:textId="77777777" w:rsidR="00D36D1B" w:rsidRPr="0011256F" w:rsidRDefault="00D36D1B" w:rsidP="008A4B8B">
      <w:pPr>
        <w:jc w:val="both"/>
        <w:rPr>
          <w:rFonts w:ascii="Times New Roman" w:hAnsi="Times New Roman"/>
        </w:rPr>
      </w:pPr>
    </w:p>
    <w:p w14:paraId="26E31453" w14:textId="75928013" w:rsidR="002B5C38" w:rsidRPr="0011256F" w:rsidRDefault="00D36D1B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t xml:space="preserve">Rejestr Błędów </w:t>
      </w:r>
      <w:bookmarkStart w:id="0" w:name="_GoBack"/>
      <w:bookmarkEnd w:id="0"/>
      <w:r w:rsidRPr="0011256F">
        <w:rPr>
          <w:rFonts w:ascii="Times New Roman" w:hAnsi="Times New Roman"/>
        </w:rPr>
        <w:t xml:space="preserve">prowadzi Wykonawca.  </w:t>
      </w:r>
    </w:p>
    <w:p w14:paraId="708F7809" w14:textId="77777777" w:rsidR="002B5C38" w:rsidRPr="0011256F" w:rsidRDefault="00D36D1B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t xml:space="preserve">Wzór rejestru określą Kierownicy Projektu, który zawierał będzie m.in. nr błędu, czas jego zgłoszenia, czas naprawienia błędu, informacja czy Wykonawca zaproponował tymczasową procedurę ominięcia błędu a jeśli zaproponował to czas zastosowania procedury tymczasowej oraz krótki jego opis. </w:t>
      </w:r>
    </w:p>
    <w:p w14:paraId="4AFCE0D6" w14:textId="77777777" w:rsidR="002B5C38" w:rsidRPr="0011256F" w:rsidRDefault="00D36D1B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t xml:space="preserve">Wykonawca przeprowadzi diagnozę zgłoszonej Wady. W przypadku, gdy będzie potrzebna konsultacja z Zamawiającym, pracownik Zamawiającego, który stwierdził wadę udzieli wyczerpującej informacji dotyczących zgłoszenia, lub o ile będzie taka potrzeba Kierownik Projektu po stronie Zamawiającego wyznaczy odpowiednią osobę do współpracy z Wykonawcą. </w:t>
      </w:r>
    </w:p>
    <w:p w14:paraId="624A5D6A" w14:textId="77777777" w:rsidR="002B5C38" w:rsidRPr="0011256F" w:rsidRDefault="00D36D1B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t xml:space="preserve">Wykonawca przygotuje Poprawkę usuwającą zgłoszoną Wadę. </w:t>
      </w:r>
    </w:p>
    <w:p w14:paraId="59EE8605" w14:textId="77777777" w:rsidR="002B5C38" w:rsidRPr="0011256F" w:rsidRDefault="00D36D1B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t xml:space="preserve">W przypadku usuwania Wady mającej wpływ na Dokumentację Systemu, Wykonawca dokona odpowiednich zmian w Dokumentacji Systemu w terminie przewidzianym dla usunięcia Błędu Niekrytycznego. </w:t>
      </w:r>
    </w:p>
    <w:p w14:paraId="2E9857D7" w14:textId="77777777" w:rsidR="002B5C38" w:rsidRPr="0011256F" w:rsidRDefault="00D36D1B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lastRenderedPageBreak/>
        <w:t>Wykonawca przetestuje każdą Poprawkę na Systemie testowym pod kątem poprawności jej funkcjonowania.</w:t>
      </w:r>
      <w:r w:rsidR="008A4B8B" w:rsidRPr="0011256F">
        <w:rPr>
          <w:rFonts w:ascii="Times New Roman" w:hAnsi="Times New Roman"/>
        </w:rPr>
        <w:t xml:space="preserve"> </w:t>
      </w:r>
    </w:p>
    <w:p w14:paraId="256EADC5" w14:textId="32224D4B" w:rsidR="002B5C38" w:rsidRPr="0011256F" w:rsidRDefault="00D36D1B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t>Usunięcie Wady Wykonawca zgłasza Zamawiającemu w formie uzgodnionej i na zasadach określonych przez Kierowników Projektu.</w:t>
      </w:r>
      <w:r w:rsidR="008A4B8B" w:rsidRPr="0011256F">
        <w:rPr>
          <w:rFonts w:ascii="Times New Roman" w:hAnsi="Times New Roman"/>
        </w:rPr>
        <w:t xml:space="preserve"> Przekazanie informacji o usunięciu wady i zamieszczeniu efektów pracy w systemie </w:t>
      </w:r>
      <w:r w:rsidR="002B5C38" w:rsidRPr="0011256F">
        <w:rPr>
          <w:rFonts w:ascii="Times New Roman" w:hAnsi="Times New Roman"/>
        </w:rPr>
        <w:t>testowym odbywa się wraz z przekazaniem wyników testów do Zamawiającego, który potwierdza poprawność aktualizacji bądź zgłasza uwagi do aktualizacji Wykonawcy.</w:t>
      </w:r>
    </w:p>
    <w:p w14:paraId="220D302A" w14:textId="77777777" w:rsidR="002B5C38" w:rsidRPr="0011256F" w:rsidRDefault="00D36D1B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t xml:space="preserve">Jeżeli Zamawiający uważa sposób usunięcia Wady za niewłaściwy to zgłasza ten fakt Wykonawcy w formie uzgodnionej i na zasadach określonych przez Kierowników Projektu. </w:t>
      </w:r>
    </w:p>
    <w:p w14:paraId="6EFD8DAD" w14:textId="77777777" w:rsidR="002B5C38" w:rsidRPr="0011256F" w:rsidRDefault="00D36D1B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t>Po zgłoszeniu zastrzeżeń Wykonawca wykonuje naprawę zgodnie z zastrzeżeniami i procedura powtarza się od pkt 4.</w:t>
      </w:r>
    </w:p>
    <w:p w14:paraId="10311E8F" w14:textId="2E762843" w:rsidR="002B5C38" w:rsidRPr="0011256F" w:rsidRDefault="002B5C38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t xml:space="preserve">Po zatwierdzeniu naprawy Wykonawca implementuje </w:t>
      </w:r>
      <w:r w:rsidR="00BD1805">
        <w:rPr>
          <w:rFonts w:ascii="Times New Roman" w:hAnsi="Times New Roman"/>
        </w:rPr>
        <w:t>naprawę</w:t>
      </w:r>
      <w:r w:rsidRPr="0011256F">
        <w:rPr>
          <w:rFonts w:ascii="Times New Roman" w:hAnsi="Times New Roman"/>
        </w:rPr>
        <w:t xml:space="preserve"> na serwis produkcyjny w dniu i godzinie ustalonej z Zamawiającym.</w:t>
      </w:r>
    </w:p>
    <w:p w14:paraId="476E1F67" w14:textId="627F20F0" w:rsidR="002B5C38" w:rsidRPr="0011256F" w:rsidRDefault="002B5C38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t xml:space="preserve">Po zaimplementowaniu </w:t>
      </w:r>
      <w:r w:rsidR="00335425">
        <w:rPr>
          <w:rFonts w:ascii="Times New Roman" w:hAnsi="Times New Roman"/>
        </w:rPr>
        <w:t>naprawy</w:t>
      </w:r>
      <w:r w:rsidR="00335425" w:rsidRPr="0011256F">
        <w:rPr>
          <w:rFonts w:ascii="Times New Roman" w:hAnsi="Times New Roman"/>
        </w:rPr>
        <w:t xml:space="preserve"> </w:t>
      </w:r>
      <w:r w:rsidRPr="0011256F">
        <w:rPr>
          <w:rFonts w:ascii="Times New Roman" w:hAnsi="Times New Roman"/>
        </w:rPr>
        <w:t xml:space="preserve">Wykonawca każdorazowo sprawdza poprawność </w:t>
      </w:r>
      <w:r w:rsidR="00335425">
        <w:rPr>
          <w:rFonts w:ascii="Times New Roman" w:hAnsi="Times New Roman"/>
        </w:rPr>
        <w:t>działania systemu</w:t>
      </w:r>
      <w:r w:rsidR="00335425" w:rsidRPr="0011256F">
        <w:rPr>
          <w:rFonts w:ascii="Times New Roman" w:hAnsi="Times New Roman"/>
        </w:rPr>
        <w:t xml:space="preserve"> </w:t>
      </w:r>
      <w:r w:rsidRPr="0011256F">
        <w:rPr>
          <w:rFonts w:ascii="Times New Roman" w:hAnsi="Times New Roman"/>
        </w:rPr>
        <w:t>za pomocą listy kontrolnej, stanowiącej „załącznik a” do Załącznika 1 do Umowy A</w:t>
      </w:r>
      <w:r w:rsidR="0011256F">
        <w:rPr>
          <w:rFonts w:ascii="Times New Roman" w:hAnsi="Times New Roman"/>
        </w:rPr>
        <w:t xml:space="preserve">systy </w:t>
      </w:r>
      <w:r w:rsidRPr="0011256F">
        <w:rPr>
          <w:rFonts w:ascii="Times New Roman" w:hAnsi="Times New Roman"/>
        </w:rPr>
        <w:t>T</w:t>
      </w:r>
      <w:r w:rsidR="0011256F">
        <w:rPr>
          <w:rFonts w:ascii="Times New Roman" w:hAnsi="Times New Roman"/>
        </w:rPr>
        <w:t xml:space="preserve">echnicznej </w:t>
      </w:r>
      <w:r w:rsidRPr="0011256F">
        <w:rPr>
          <w:rFonts w:ascii="Times New Roman" w:hAnsi="Times New Roman"/>
        </w:rPr>
        <w:t>i</w:t>
      </w:r>
      <w:r w:rsidR="0011256F">
        <w:rPr>
          <w:rFonts w:ascii="Times New Roman" w:hAnsi="Times New Roman"/>
        </w:rPr>
        <w:t xml:space="preserve"> </w:t>
      </w:r>
      <w:r w:rsidRPr="0011256F">
        <w:rPr>
          <w:rFonts w:ascii="Times New Roman" w:hAnsi="Times New Roman"/>
        </w:rPr>
        <w:t>K</w:t>
      </w:r>
      <w:r w:rsidR="0011256F">
        <w:rPr>
          <w:rFonts w:ascii="Times New Roman" w:hAnsi="Times New Roman"/>
        </w:rPr>
        <w:t>onserwacji</w:t>
      </w:r>
      <w:r w:rsidRPr="0011256F">
        <w:rPr>
          <w:rFonts w:ascii="Times New Roman" w:hAnsi="Times New Roman"/>
        </w:rPr>
        <w:t xml:space="preserve">. Potwierdzenia przeprowadzenia kontroli przekazuje niezwłocznie Zamawiającemu. </w:t>
      </w:r>
    </w:p>
    <w:p w14:paraId="66B788E2" w14:textId="77777777" w:rsidR="002B5C38" w:rsidRPr="0011256F" w:rsidRDefault="002B5C38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t xml:space="preserve">W przypadku, gdy wynik kontroli wskazuje na choćby jedno naruszenie działania Systemu, Wykonawca zobowiązany jest niezwłocznie usunąć awarię i ponownie przeprowadzić kontrolę, aż do uzyskania pełnej zgodności z modułami Systemu. </w:t>
      </w:r>
    </w:p>
    <w:p w14:paraId="2A0B3778" w14:textId="4F0B7F81" w:rsidR="002B5C38" w:rsidRPr="0011256F" w:rsidRDefault="002B5C38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t xml:space="preserve">Po poprawnym zaimplementowaniu </w:t>
      </w:r>
      <w:r w:rsidR="005E3228">
        <w:rPr>
          <w:rFonts w:ascii="Times New Roman" w:hAnsi="Times New Roman"/>
        </w:rPr>
        <w:t>naprawy</w:t>
      </w:r>
      <w:r w:rsidRPr="0011256F">
        <w:rPr>
          <w:rFonts w:ascii="Times New Roman" w:hAnsi="Times New Roman"/>
        </w:rPr>
        <w:t xml:space="preserve">, Wykonawca wzywa Zamawiającego do potwierdzenia poprawności </w:t>
      </w:r>
      <w:r w:rsidR="005E3228">
        <w:rPr>
          <w:rFonts w:ascii="Times New Roman" w:hAnsi="Times New Roman"/>
        </w:rPr>
        <w:t>naprawy</w:t>
      </w:r>
      <w:r w:rsidRPr="0011256F">
        <w:rPr>
          <w:rFonts w:ascii="Times New Roman" w:hAnsi="Times New Roman"/>
        </w:rPr>
        <w:t xml:space="preserve">. </w:t>
      </w:r>
    </w:p>
    <w:p w14:paraId="0B5BC99E" w14:textId="77777777" w:rsidR="002B5C38" w:rsidRPr="0011256F" w:rsidRDefault="002B5C38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t xml:space="preserve">W przypadku poprawnego usunięcia wady, Zamawiający informuje o tym fakcie Wykonawcę. </w:t>
      </w:r>
    </w:p>
    <w:p w14:paraId="5B526FC3" w14:textId="5C3F12DC" w:rsidR="002B5C38" w:rsidRPr="0011256F" w:rsidRDefault="002B5C38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t xml:space="preserve">Zamawiający ma prawo wnieść poprawki, jeśli </w:t>
      </w:r>
      <w:r w:rsidR="005E3228">
        <w:rPr>
          <w:rFonts w:ascii="Times New Roman" w:hAnsi="Times New Roman"/>
        </w:rPr>
        <w:t>naprawa</w:t>
      </w:r>
      <w:r w:rsidRPr="0011256F">
        <w:rPr>
          <w:rFonts w:ascii="Times New Roman" w:hAnsi="Times New Roman"/>
        </w:rPr>
        <w:t xml:space="preserve"> nie jest w pełni zgodna ze specyfikacją lub narusza działanie Systemu</w:t>
      </w:r>
    </w:p>
    <w:p w14:paraId="049682FB" w14:textId="77777777" w:rsidR="002B5C38" w:rsidRPr="0011256F" w:rsidRDefault="002B5C38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t>Z</w:t>
      </w:r>
      <w:r w:rsidR="00D36D1B" w:rsidRPr="0011256F">
        <w:rPr>
          <w:rFonts w:ascii="Times New Roman" w:hAnsi="Times New Roman"/>
        </w:rPr>
        <w:t>a dzień usunięcia wady uznaje się dzień zgłoszenia usuni</w:t>
      </w:r>
      <w:r w:rsidRPr="0011256F">
        <w:rPr>
          <w:rFonts w:ascii="Times New Roman" w:hAnsi="Times New Roman"/>
        </w:rPr>
        <w:t>ęcia Wady, o którym mowa w pkt 14</w:t>
      </w:r>
      <w:r w:rsidR="00D36D1B" w:rsidRPr="0011256F">
        <w:rPr>
          <w:rFonts w:ascii="Times New Roman" w:hAnsi="Times New Roman"/>
        </w:rPr>
        <w:t>., do którego nie zostały zgłoszone zastrzeżenia.</w:t>
      </w:r>
    </w:p>
    <w:p w14:paraId="1D2B8352" w14:textId="77777777" w:rsidR="00D36D1B" w:rsidRPr="0011256F" w:rsidRDefault="00D36D1B" w:rsidP="002B5C38">
      <w:pPr>
        <w:pStyle w:val="Akapitzlist"/>
        <w:numPr>
          <w:ilvl w:val="0"/>
          <w:numId w:val="9"/>
        </w:numPr>
        <w:ind w:left="360"/>
        <w:rPr>
          <w:rFonts w:ascii="Times New Roman" w:hAnsi="Times New Roman"/>
        </w:rPr>
      </w:pPr>
      <w:r w:rsidRPr="0011256F">
        <w:rPr>
          <w:rFonts w:ascii="Times New Roman" w:hAnsi="Times New Roman"/>
        </w:rPr>
        <w:t>Za czas usunięcia Wady uważa się łączny okres od dnia zgłoszenia Wady do dnia usun</w:t>
      </w:r>
      <w:r w:rsidR="002B5C38" w:rsidRPr="0011256F">
        <w:rPr>
          <w:rFonts w:ascii="Times New Roman" w:hAnsi="Times New Roman"/>
        </w:rPr>
        <w:t>ięcia Wady określonego w pkt. 14.</w:t>
      </w:r>
    </w:p>
    <w:p w14:paraId="295993BE" w14:textId="77777777" w:rsidR="00D36D1B" w:rsidRPr="0011256F" w:rsidRDefault="00D36D1B" w:rsidP="002B5C38">
      <w:pPr>
        <w:rPr>
          <w:rFonts w:ascii="Times New Roman" w:hAnsi="Times New Roman"/>
        </w:rPr>
      </w:pPr>
    </w:p>
    <w:p w14:paraId="6C85A747" w14:textId="77777777" w:rsidR="00D36D1B" w:rsidRPr="0011256F" w:rsidRDefault="00D36D1B" w:rsidP="002B5C38">
      <w:pPr>
        <w:rPr>
          <w:rFonts w:ascii="Times New Roman" w:hAnsi="Times New Roman"/>
        </w:rPr>
      </w:pPr>
    </w:p>
    <w:p w14:paraId="5E6F4507" w14:textId="77777777" w:rsidR="00F012DC" w:rsidRPr="0011256F" w:rsidRDefault="00F012DC" w:rsidP="002B5C38">
      <w:pPr>
        <w:rPr>
          <w:rFonts w:ascii="Times New Roman" w:hAnsi="Times New Roman"/>
        </w:rPr>
      </w:pPr>
    </w:p>
    <w:sectPr w:rsidR="00F012DC" w:rsidRPr="0011256F" w:rsidSect="00167A26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AF1DB" w14:textId="77777777" w:rsidR="00982596" w:rsidRDefault="00982596" w:rsidP="0011256F">
      <w:r>
        <w:separator/>
      </w:r>
    </w:p>
  </w:endnote>
  <w:endnote w:type="continuationSeparator" w:id="0">
    <w:p w14:paraId="790035A0" w14:textId="77777777" w:rsidR="00982596" w:rsidRDefault="00982596" w:rsidP="0011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FAEFA" w14:textId="5D539895" w:rsidR="0011256F" w:rsidRPr="0011256F" w:rsidRDefault="0011256F" w:rsidP="0011256F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Załącznik nr 2 do Umowy </w:t>
    </w:r>
    <w:r w:rsidRPr="00CB3C16">
      <w:rPr>
        <w:rFonts w:ascii="Arial" w:hAnsi="Arial" w:cs="Arial"/>
        <w:sz w:val="16"/>
        <w:szCs w:val="16"/>
      </w:rPr>
      <w:t>Asysty Technicznej i Konserwacji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Strona </w:t>
    </w:r>
    <w:r>
      <w:rPr>
        <w:rStyle w:val="Numerstrony"/>
        <w:rFonts w:ascii="Arial" w:eastAsia="MS Mincho" w:hAnsi="Arial" w:cs="Arial"/>
        <w:sz w:val="16"/>
        <w:szCs w:val="16"/>
      </w:rPr>
      <w:fldChar w:fldCharType="begin"/>
    </w:r>
    <w:r>
      <w:rPr>
        <w:rStyle w:val="Numerstrony"/>
        <w:rFonts w:ascii="Arial" w:eastAsia="MS Mincho" w:hAnsi="Arial" w:cs="Arial"/>
        <w:sz w:val="16"/>
        <w:szCs w:val="16"/>
      </w:rPr>
      <w:instrText xml:space="preserve"> PAGE </w:instrText>
    </w:r>
    <w:r>
      <w:rPr>
        <w:rStyle w:val="Numerstrony"/>
        <w:rFonts w:ascii="Arial" w:eastAsia="MS Mincho" w:hAnsi="Arial" w:cs="Arial"/>
        <w:sz w:val="16"/>
        <w:szCs w:val="16"/>
      </w:rPr>
      <w:fldChar w:fldCharType="separate"/>
    </w:r>
    <w:r w:rsidR="00852E25">
      <w:rPr>
        <w:rStyle w:val="Numerstrony"/>
        <w:rFonts w:ascii="Arial" w:eastAsia="MS Mincho" w:hAnsi="Arial" w:cs="Arial"/>
        <w:noProof/>
        <w:sz w:val="16"/>
        <w:szCs w:val="16"/>
      </w:rPr>
      <w:t>2</w:t>
    </w:r>
    <w:r>
      <w:rPr>
        <w:rStyle w:val="Numerstrony"/>
        <w:rFonts w:ascii="Arial" w:eastAsia="MS Mincho" w:hAnsi="Arial" w:cs="Arial"/>
        <w:sz w:val="16"/>
        <w:szCs w:val="16"/>
      </w:rPr>
      <w:fldChar w:fldCharType="end"/>
    </w:r>
    <w:r>
      <w:rPr>
        <w:rStyle w:val="Numerstrony"/>
        <w:rFonts w:ascii="Arial" w:eastAsia="MS Mincho" w:hAnsi="Arial" w:cs="Arial"/>
        <w:sz w:val="16"/>
        <w:szCs w:val="16"/>
      </w:rPr>
      <w:t xml:space="preserve"> z </w:t>
    </w:r>
    <w:r>
      <w:rPr>
        <w:rStyle w:val="Numerstrony"/>
        <w:rFonts w:ascii="Arial" w:eastAsia="MS Mincho" w:hAnsi="Arial" w:cs="Arial"/>
        <w:sz w:val="16"/>
        <w:szCs w:val="16"/>
      </w:rPr>
      <w:fldChar w:fldCharType="begin"/>
    </w:r>
    <w:r>
      <w:rPr>
        <w:rStyle w:val="Numerstrony"/>
        <w:rFonts w:ascii="Arial" w:eastAsia="MS Mincho" w:hAnsi="Arial" w:cs="Arial"/>
        <w:sz w:val="16"/>
        <w:szCs w:val="16"/>
      </w:rPr>
      <w:instrText xml:space="preserve"> NUMPAGES </w:instrText>
    </w:r>
    <w:r>
      <w:rPr>
        <w:rStyle w:val="Numerstrony"/>
        <w:rFonts w:ascii="Arial" w:eastAsia="MS Mincho" w:hAnsi="Arial" w:cs="Arial"/>
        <w:sz w:val="16"/>
        <w:szCs w:val="16"/>
      </w:rPr>
      <w:fldChar w:fldCharType="separate"/>
    </w:r>
    <w:r w:rsidR="00852E25">
      <w:rPr>
        <w:rStyle w:val="Numerstrony"/>
        <w:rFonts w:ascii="Arial" w:eastAsia="MS Mincho" w:hAnsi="Arial" w:cs="Arial"/>
        <w:noProof/>
        <w:sz w:val="16"/>
        <w:szCs w:val="16"/>
      </w:rPr>
      <w:t>2</w:t>
    </w:r>
    <w:r>
      <w:rPr>
        <w:rStyle w:val="Numerstrony"/>
        <w:rFonts w:ascii="Arial" w:eastAsia="MS Mincho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B1B2C" w14:textId="77777777" w:rsidR="00982596" w:rsidRDefault="00982596" w:rsidP="0011256F">
      <w:r>
        <w:separator/>
      </w:r>
    </w:p>
  </w:footnote>
  <w:footnote w:type="continuationSeparator" w:id="0">
    <w:p w14:paraId="52A52B8E" w14:textId="77777777" w:rsidR="00982596" w:rsidRDefault="00982596" w:rsidP="0011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5C1"/>
    <w:multiLevelType w:val="hybridMultilevel"/>
    <w:tmpl w:val="739A41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27ECF"/>
    <w:multiLevelType w:val="hybridMultilevel"/>
    <w:tmpl w:val="3F04E0C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3D4126B8"/>
    <w:multiLevelType w:val="hybridMultilevel"/>
    <w:tmpl w:val="82D6E1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6F6384"/>
    <w:multiLevelType w:val="multilevel"/>
    <w:tmpl w:val="23BC5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5ACD3359"/>
    <w:multiLevelType w:val="hybridMultilevel"/>
    <w:tmpl w:val="36CEDA26"/>
    <w:lvl w:ilvl="0" w:tplc="04150019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5FEE6DAA"/>
    <w:multiLevelType w:val="hybridMultilevel"/>
    <w:tmpl w:val="C4464C92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6A947C75"/>
    <w:multiLevelType w:val="hybridMultilevel"/>
    <w:tmpl w:val="0EB826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980156"/>
    <w:multiLevelType w:val="hybridMultilevel"/>
    <w:tmpl w:val="E8E41182"/>
    <w:lvl w:ilvl="0" w:tplc="0409000F">
      <w:start w:val="1"/>
      <w:numFmt w:val="decimal"/>
      <w:lvlText w:val="%1."/>
      <w:lvlJc w:val="left"/>
      <w:pPr>
        <w:ind w:left="390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E2331"/>
    <w:multiLevelType w:val="multilevel"/>
    <w:tmpl w:val="23BC5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D1B"/>
    <w:rsid w:val="000A4191"/>
    <w:rsid w:val="0011256F"/>
    <w:rsid w:val="00167A26"/>
    <w:rsid w:val="00197A92"/>
    <w:rsid w:val="002B5C38"/>
    <w:rsid w:val="002F20D9"/>
    <w:rsid w:val="00335425"/>
    <w:rsid w:val="005E3228"/>
    <w:rsid w:val="006957C2"/>
    <w:rsid w:val="00846698"/>
    <w:rsid w:val="00852E25"/>
    <w:rsid w:val="00877182"/>
    <w:rsid w:val="008A4B8B"/>
    <w:rsid w:val="00917161"/>
    <w:rsid w:val="009810A8"/>
    <w:rsid w:val="00982596"/>
    <w:rsid w:val="009C0CB2"/>
    <w:rsid w:val="00BD1805"/>
    <w:rsid w:val="00C01042"/>
    <w:rsid w:val="00D31621"/>
    <w:rsid w:val="00D36D1B"/>
    <w:rsid w:val="00E05010"/>
    <w:rsid w:val="00EE2363"/>
    <w:rsid w:val="00F012DC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D925F"/>
  <w14:defaultImageDpi w14:val="300"/>
  <w15:docId w15:val="{762BDFB5-9629-4E3A-87D8-C9F8BB53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EastAsia" w:hAnsi="Myriad Pro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846698"/>
    <w:pPr>
      <w:spacing w:before="240" w:line="276" w:lineRule="auto"/>
      <w:outlineLvl w:val="3"/>
    </w:pPr>
    <w:rPr>
      <w:smallCaps/>
      <w:spacing w:val="10"/>
      <w:szCs w:val="22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dolnego ok"/>
    <w:basedOn w:val="Normalny"/>
    <w:link w:val="TekstprzypisudolnegoZnak"/>
    <w:uiPriority w:val="99"/>
    <w:unhideWhenUsed/>
    <w:rsid w:val="00197A92"/>
    <w:pPr>
      <w:ind w:firstLine="708"/>
    </w:pPr>
    <w:rPr>
      <w:rFonts w:asciiTheme="minorHAnsi" w:eastAsia="MS Mincho" w:hAnsiTheme="minorHAnsi"/>
      <w:sz w:val="20"/>
    </w:rPr>
  </w:style>
  <w:style w:type="character" w:customStyle="1" w:styleId="TekstprzypisudolnegoZnak">
    <w:name w:val="Tekst przypisu dolnego Znak"/>
    <w:aliases w:val="Tekst przypisu dolnego ok Znak"/>
    <w:basedOn w:val="Domylnaczcionkaakapitu"/>
    <w:link w:val="Tekstprzypisudolnego"/>
    <w:uiPriority w:val="99"/>
    <w:rsid w:val="00197A92"/>
    <w:rPr>
      <w:rFonts w:asciiTheme="minorHAnsi" w:eastAsia="MS Mincho" w:hAnsiTheme="minorHAnsi"/>
      <w:sz w:val="20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46698"/>
    <w:rPr>
      <w:smallCaps/>
      <w:spacing w:val="10"/>
      <w:szCs w:val="22"/>
    </w:rPr>
  </w:style>
  <w:style w:type="paragraph" w:styleId="Akapitzlist">
    <w:name w:val="List Paragraph"/>
    <w:basedOn w:val="Normalny"/>
    <w:uiPriority w:val="34"/>
    <w:qFormat/>
    <w:rsid w:val="00D36D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25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56F"/>
    <w:rPr>
      <w:lang w:val="pl-PL"/>
    </w:rPr>
  </w:style>
  <w:style w:type="paragraph" w:styleId="Stopka">
    <w:name w:val="footer"/>
    <w:basedOn w:val="Normalny"/>
    <w:link w:val="StopkaZnak"/>
    <w:unhideWhenUsed/>
    <w:rsid w:val="001125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256F"/>
    <w:rPr>
      <w:lang w:val="pl-PL"/>
    </w:rPr>
  </w:style>
  <w:style w:type="character" w:styleId="Numerstrony">
    <w:name w:val="page number"/>
    <w:basedOn w:val="Domylnaczcionkaakapitu"/>
    <w:rsid w:val="0011256F"/>
  </w:style>
  <w:style w:type="character" w:styleId="Odwoaniedokomentarza">
    <w:name w:val="annotation reference"/>
    <w:basedOn w:val="Domylnaczcionkaakapitu"/>
    <w:uiPriority w:val="99"/>
    <w:semiHidden/>
    <w:unhideWhenUsed/>
    <w:rsid w:val="005E3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28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28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2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KRRiT, Zespół Rzecznika Prasowego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Maksymowicz</dc:creator>
  <cp:lastModifiedBy>Lesinski Pawel</cp:lastModifiedBy>
  <cp:revision>4</cp:revision>
  <cp:lastPrinted>2017-03-17T09:36:00Z</cp:lastPrinted>
  <dcterms:created xsi:type="dcterms:W3CDTF">2017-12-06T08:21:00Z</dcterms:created>
  <dcterms:modified xsi:type="dcterms:W3CDTF">2017-12-11T11:39:00Z</dcterms:modified>
</cp:coreProperties>
</file>