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458" w:rsidRDefault="002D1458" w:rsidP="002D1458">
      <w:pPr>
        <w:pStyle w:val="Zwykytekst"/>
      </w:pPr>
      <w:r>
        <w:rPr>
          <w:noProof/>
          <w:lang w:eastAsia="pl-PL"/>
        </w:rPr>
        <w:drawing>
          <wp:inline distT="0" distB="0" distL="0" distR="0">
            <wp:extent cx="5760720" cy="790567"/>
            <wp:effectExtent l="0" t="0" r="0" b="0"/>
            <wp:docPr id="1" name="Obraz 1" descr="http://www.rownetraktowanie.gov.pl/sites/all/themes/local/images/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wnetraktowanie.gov.pl/sites/all/themes/local/images/head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458" w:rsidRDefault="002D1458" w:rsidP="002D1458">
      <w:pPr>
        <w:pStyle w:val="Zwykytekst"/>
      </w:pPr>
    </w:p>
    <w:p w:rsidR="002D1458" w:rsidRDefault="002D1458" w:rsidP="002D1458">
      <w:pPr>
        <w:pStyle w:val="Zwykytekst"/>
        <w:jc w:val="center"/>
      </w:pPr>
      <w:r>
        <w:t>Konferencja „Media równych szans</w:t>
      </w:r>
      <w:r>
        <w:t xml:space="preserve"> </w:t>
      </w:r>
      <w:r>
        <w:t xml:space="preserve">– rola mediów w kształtowaniu postaw </w:t>
      </w:r>
    </w:p>
    <w:p w:rsidR="002D1458" w:rsidRDefault="002D1458" w:rsidP="002D1458">
      <w:pPr>
        <w:pStyle w:val="Zwykytekst"/>
        <w:jc w:val="center"/>
      </w:pPr>
      <w:r>
        <w:t>tolerancji i poszanowania różnorodności”</w:t>
      </w:r>
    </w:p>
    <w:p w:rsidR="002D1458" w:rsidRDefault="002D1458" w:rsidP="002D1458">
      <w:pPr>
        <w:pStyle w:val="Zwykytekst"/>
        <w:jc w:val="center"/>
      </w:pPr>
    </w:p>
    <w:p w:rsidR="002D1458" w:rsidRDefault="002D1458" w:rsidP="002D1458">
      <w:pPr>
        <w:pStyle w:val="Zwykytekst"/>
        <w:jc w:val="center"/>
      </w:pPr>
      <w:bookmarkStart w:id="0" w:name="_GoBack"/>
      <w:bookmarkEnd w:id="0"/>
      <w:r>
        <w:t>Kancelaria Prezesa Rady Ministrów, 27 maja 2015 roku</w:t>
      </w:r>
    </w:p>
    <w:p w:rsidR="002D1458" w:rsidRDefault="002D1458" w:rsidP="002D1458">
      <w:pPr>
        <w:pStyle w:val="Zwykytekst"/>
      </w:pPr>
    </w:p>
    <w:p w:rsidR="002D1458" w:rsidRDefault="002D1458" w:rsidP="002D1458">
      <w:pPr>
        <w:pStyle w:val="Zwykytekst"/>
      </w:pPr>
    </w:p>
    <w:p w:rsidR="002D1458" w:rsidRDefault="002D1458" w:rsidP="002D1458">
      <w:pPr>
        <w:pStyle w:val="Zwykytekst"/>
      </w:pPr>
      <w:r>
        <w:t xml:space="preserve">Rekomendacje </w:t>
      </w:r>
    </w:p>
    <w:p w:rsidR="002D1458" w:rsidRDefault="002D1458" w:rsidP="002D1458">
      <w:pPr>
        <w:pStyle w:val="Zwykytekst"/>
      </w:pPr>
    </w:p>
    <w:p w:rsidR="002D1458" w:rsidRDefault="002D1458" w:rsidP="002D1458">
      <w:pPr>
        <w:pStyle w:val="Zwykytekst"/>
      </w:pPr>
      <w:r>
        <w:t>Panel dyskusyjny I: Jak tworzyć równościowe radio i telewizję?</w:t>
      </w:r>
    </w:p>
    <w:p w:rsidR="002D1458" w:rsidRDefault="002D1458" w:rsidP="002D1458">
      <w:pPr>
        <w:pStyle w:val="Zwykytekst"/>
      </w:pPr>
    </w:p>
    <w:p w:rsidR="002D1458" w:rsidRDefault="002D1458" w:rsidP="002D1458">
      <w:pPr>
        <w:pStyle w:val="Zwykytekst"/>
      </w:pPr>
      <w:r>
        <w:t>1)</w:t>
      </w:r>
      <w:r>
        <w:tab/>
        <w:t>Podjęcie edukacji społeczeństwa, w tym edukacji pracowników</w:t>
      </w:r>
    </w:p>
    <w:p w:rsidR="002D1458" w:rsidRDefault="002D1458" w:rsidP="002D1458">
      <w:pPr>
        <w:pStyle w:val="Zwykytekst"/>
      </w:pPr>
      <w:r>
        <w:t>mediów (konferencje, spotkania, panele z udziałem przedstawicieli mediów, rządu i organizacji pozarządowych).</w:t>
      </w:r>
    </w:p>
    <w:p w:rsidR="002D1458" w:rsidRDefault="002D1458" w:rsidP="002D1458">
      <w:pPr>
        <w:pStyle w:val="Zwykytekst"/>
      </w:pPr>
      <w:r>
        <w:t>2)</w:t>
      </w:r>
      <w:r>
        <w:tab/>
        <w:t>Wprowadzenie tzw. forum widza (obecnie wykorzystywane wyniki</w:t>
      </w:r>
    </w:p>
    <w:p w:rsidR="002D1458" w:rsidRDefault="002D1458" w:rsidP="002D1458">
      <w:pPr>
        <w:pStyle w:val="Zwykytekst"/>
      </w:pPr>
      <w:r>
        <w:t>oglądalności są źródłem informacji jedynie dla reklamodawców).</w:t>
      </w:r>
    </w:p>
    <w:p w:rsidR="002D1458" w:rsidRDefault="002D1458" w:rsidP="002D1458">
      <w:pPr>
        <w:pStyle w:val="Zwykytekst"/>
      </w:pPr>
      <w:r>
        <w:t>3)</w:t>
      </w:r>
      <w:r>
        <w:tab/>
        <w:t>Opracowanie i wprowadzenie wewnętrznych kodeksów etycznych</w:t>
      </w:r>
    </w:p>
    <w:p w:rsidR="002D1458" w:rsidRDefault="002D1458" w:rsidP="002D1458">
      <w:pPr>
        <w:pStyle w:val="Zwykytekst"/>
      </w:pPr>
      <w:r>
        <w:t>oraz równościowych programów operacyjnych w dużych spółkach medialnych.</w:t>
      </w:r>
    </w:p>
    <w:p w:rsidR="002D1458" w:rsidRDefault="002D1458" w:rsidP="002D1458">
      <w:pPr>
        <w:pStyle w:val="Zwykytekst"/>
      </w:pPr>
      <w:r>
        <w:t>4)</w:t>
      </w:r>
      <w:r>
        <w:tab/>
        <w:t>Przyjęcie regulacji prawnych na poziomie ustawy</w:t>
      </w:r>
    </w:p>
    <w:p w:rsidR="002D1458" w:rsidRDefault="002D1458" w:rsidP="002D1458">
      <w:pPr>
        <w:pStyle w:val="Zwykytekst"/>
      </w:pPr>
      <w:r>
        <w:t>wprowadzających  sankcje za naruszenie zasady równego traktowania.</w:t>
      </w:r>
    </w:p>
    <w:p w:rsidR="002D1458" w:rsidRDefault="002D1458" w:rsidP="002D1458">
      <w:pPr>
        <w:pStyle w:val="Zwykytekst"/>
      </w:pPr>
    </w:p>
    <w:p w:rsidR="002D1458" w:rsidRDefault="002D1458" w:rsidP="002D1458">
      <w:pPr>
        <w:pStyle w:val="Zwykytekst"/>
      </w:pPr>
      <w:r>
        <w:t>Panel dyskusyjny II: Różnorodność religijna, etniczna, narodowa i językowa w mediach</w:t>
      </w:r>
    </w:p>
    <w:p w:rsidR="002D1458" w:rsidRDefault="002D1458" w:rsidP="002D1458">
      <w:pPr>
        <w:pStyle w:val="Zwykytekst"/>
      </w:pPr>
    </w:p>
    <w:p w:rsidR="002D1458" w:rsidRDefault="002D1458" w:rsidP="002D1458">
      <w:pPr>
        <w:pStyle w:val="Zwykytekst"/>
      </w:pPr>
      <w:r>
        <w:t>1)</w:t>
      </w:r>
      <w:r>
        <w:tab/>
        <w:t>Zmiana czasu emisji programów o tematyce mniejszości</w:t>
      </w:r>
    </w:p>
    <w:p w:rsidR="002D1458" w:rsidRDefault="002D1458" w:rsidP="002D1458">
      <w:pPr>
        <w:pStyle w:val="Zwykytekst"/>
      </w:pPr>
      <w:r>
        <w:t>(narodowych, etnicznych, religijnych) i skierowanych do tych mniejszości (w tym programów w językach narodowych) na lepszy czas</w:t>
      </w:r>
    </w:p>
    <w:p w:rsidR="002D1458" w:rsidRDefault="002D1458" w:rsidP="002D1458">
      <w:pPr>
        <w:pStyle w:val="Zwykytekst"/>
      </w:pPr>
      <w:r>
        <w:t xml:space="preserve">                 antenowy, w tym </w:t>
      </w:r>
      <w:proofErr w:type="spellStart"/>
      <w:r>
        <w:t>prime</w:t>
      </w:r>
      <w:proofErr w:type="spellEnd"/>
      <w:r>
        <w:t xml:space="preserve"> </w:t>
      </w:r>
      <w:proofErr w:type="spellStart"/>
      <w:r>
        <w:t>time</w:t>
      </w:r>
      <w:proofErr w:type="spellEnd"/>
      <w:r>
        <w:t>.</w:t>
      </w:r>
    </w:p>
    <w:p w:rsidR="002D1458" w:rsidRDefault="002D1458" w:rsidP="002D1458">
      <w:pPr>
        <w:pStyle w:val="Zwykytekst"/>
      </w:pPr>
      <w:r>
        <w:t>2)</w:t>
      </w:r>
      <w:r>
        <w:tab/>
        <w:t>Otwarcie Redakcji Ekumenicznej TVP na nieekumeniczne związki</w:t>
      </w:r>
    </w:p>
    <w:p w:rsidR="002D1458" w:rsidRDefault="002D1458" w:rsidP="002D1458">
      <w:pPr>
        <w:pStyle w:val="Zwykytekst"/>
      </w:pPr>
      <w:r>
        <w:t>wyznaniowe lub stworzenie nowej redakcji, np. Redakcji Programów Religijnych (na wzór Redakcji Audycji Religijnych</w:t>
      </w:r>
    </w:p>
    <w:p w:rsidR="002D1458" w:rsidRDefault="002D1458" w:rsidP="002D1458">
      <w:pPr>
        <w:pStyle w:val="Zwykytekst"/>
      </w:pPr>
      <w:r>
        <w:t xml:space="preserve">                 Polskiego Radia).</w:t>
      </w:r>
    </w:p>
    <w:p w:rsidR="002D1458" w:rsidRDefault="002D1458" w:rsidP="002D1458">
      <w:pPr>
        <w:pStyle w:val="Zwykytekst"/>
      </w:pPr>
      <w:r>
        <w:t>3)</w:t>
      </w:r>
      <w:r>
        <w:tab/>
        <w:t>Przeprowadzenie badań czasu emisji programów katolickich i</w:t>
      </w:r>
    </w:p>
    <w:p w:rsidR="002D1458" w:rsidRDefault="002D1458" w:rsidP="002D1458">
      <w:pPr>
        <w:pStyle w:val="Zwykytekst"/>
      </w:pPr>
      <w:r>
        <w:t>programów dotyczących innych wyznań w celu poznania stanu obecnego i proporcji pomiędzy programami na temat</w:t>
      </w:r>
    </w:p>
    <w:p w:rsidR="002D1458" w:rsidRDefault="002D1458" w:rsidP="002D1458">
      <w:pPr>
        <w:pStyle w:val="Zwykytekst"/>
      </w:pPr>
      <w:r>
        <w:t xml:space="preserve">                 poszczególnych wyznań. </w:t>
      </w:r>
    </w:p>
    <w:p w:rsidR="002D1458" w:rsidRDefault="002D1458" w:rsidP="002D1458">
      <w:pPr>
        <w:pStyle w:val="Zwykytekst"/>
      </w:pPr>
      <w:r>
        <w:t>4)</w:t>
      </w:r>
      <w:r>
        <w:tab/>
        <w:t>Ustalenie (np. poprzez wprowadzenie odpowiednich przepisów)</w:t>
      </w:r>
    </w:p>
    <w:p w:rsidR="002D1458" w:rsidRDefault="002D1458" w:rsidP="002D1458">
      <w:pPr>
        <w:pStyle w:val="Zwykytekst"/>
      </w:pPr>
      <w:r>
        <w:t>kwot czasowych dla tematyki mniejszości w mediach publicznych.</w:t>
      </w:r>
    </w:p>
    <w:p w:rsidR="002D1458" w:rsidRDefault="002D1458" w:rsidP="002D1458">
      <w:pPr>
        <w:pStyle w:val="Zwykytekst"/>
      </w:pPr>
    </w:p>
    <w:p w:rsidR="002D1458" w:rsidRDefault="002D1458" w:rsidP="002D1458">
      <w:pPr>
        <w:pStyle w:val="Zwykytekst"/>
      </w:pPr>
      <w:r>
        <w:t>5)</w:t>
      </w:r>
      <w:r>
        <w:tab/>
        <w:t>Odejście od skrajnej proporcjonalności w odniesieniu do czasu</w:t>
      </w:r>
    </w:p>
    <w:p w:rsidR="002D1458" w:rsidRDefault="002D1458" w:rsidP="002D1458">
      <w:pPr>
        <w:pStyle w:val="Zwykytekst"/>
      </w:pPr>
      <w:r>
        <w:t>poświęcanego poszczególnym wyznaniom w programach o tematyce religijnej na rzecz uprzywilejowania wyrównawczego.</w:t>
      </w:r>
    </w:p>
    <w:p w:rsidR="002D1458" w:rsidRDefault="002D1458" w:rsidP="002D1458">
      <w:pPr>
        <w:pStyle w:val="Zwykytekst"/>
      </w:pPr>
      <w:r>
        <w:t>6)</w:t>
      </w:r>
      <w:r>
        <w:tab/>
        <w:t>Podjęcie próby „wspólnej wizualizacji” programów o tematyce</w:t>
      </w:r>
    </w:p>
    <w:p w:rsidR="002D1458" w:rsidRDefault="002D1458" w:rsidP="002D1458">
      <w:pPr>
        <w:pStyle w:val="Zwykytekst"/>
      </w:pPr>
      <w:r>
        <w:t>narodowej i etnicznej oraz promocja programów związanych z tematyką różnorodności kulturowej.</w:t>
      </w:r>
    </w:p>
    <w:p w:rsidR="002D1458" w:rsidRDefault="002D1458" w:rsidP="002D1458">
      <w:pPr>
        <w:pStyle w:val="Zwykytekst"/>
      </w:pPr>
      <w:r>
        <w:t>7)</w:t>
      </w:r>
      <w:r>
        <w:tab/>
        <w:t>Zapewnienie przedstawicielom mniejszości uczestnictwa w Radach</w:t>
      </w:r>
    </w:p>
    <w:p w:rsidR="002D1458" w:rsidRDefault="002D1458" w:rsidP="002D1458">
      <w:pPr>
        <w:pStyle w:val="Zwykytekst"/>
      </w:pPr>
      <w:r>
        <w:t>Programowych.</w:t>
      </w:r>
    </w:p>
    <w:p w:rsidR="002D1458" w:rsidRDefault="002D1458" w:rsidP="002D1458">
      <w:pPr>
        <w:pStyle w:val="Zwykytekst"/>
      </w:pPr>
      <w:r>
        <w:t>8)</w:t>
      </w:r>
      <w:r>
        <w:tab/>
        <w:t>Podjęcie działań edukacyjnych wobec przedstawicieli mediów</w:t>
      </w:r>
    </w:p>
    <w:p w:rsidR="002D1458" w:rsidRDefault="002D1458" w:rsidP="002D1458">
      <w:pPr>
        <w:pStyle w:val="Zwykytekst"/>
      </w:pPr>
      <w:r>
        <w:lastRenderedPageBreak/>
        <w:t>(szczególnie dziennikarzy), zarówno w odniesieniu do faktów historycznych, wiedzy na temat mniejszości, jak również uwrażliwiających na różnorodność – zwiększenie wrażliwości międzykulturowej, wzmocnienie kompetencji międzykulturowych, niedyskryminujący język.</w:t>
      </w:r>
    </w:p>
    <w:p w:rsidR="002D1458" w:rsidRDefault="002D1458" w:rsidP="002D1458">
      <w:pPr>
        <w:pStyle w:val="Zwykytekst"/>
      </w:pPr>
      <w:r>
        <w:t>9)</w:t>
      </w:r>
      <w:r>
        <w:tab/>
        <w:t>Zapewnienie udziału i realnego wpływu ekspertów na emitowane</w:t>
      </w:r>
    </w:p>
    <w:p w:rsidR="002D1458" w:rsidRDefault="002D1458" w:rsidP="002D1458">
      <w:pPr>
        <w:pStyle w:val="Zwykytekst"/>
      </w:pPr>
      <w:r>
        <w:t>treści oraz realizowanie programów i audycji we współpracy z przedstawicielami grup, których programy dotyczą.</w:t>
      </w:r>
    </w:p>
    <w:p w:rsidR="002D1458" w:rsidRDefault="002D1458" w:rsidP="002D1458">
      <w:pPr>
        <w:pStyle w:val="Zwykytekst"/>
      </w:pPr>
      <w:r>
        <w:t>10)</w:t>
      </w:r>
      <w:r>
        <w:tab/>
        <w:t>Zmiana podejścia dziennikarzy i producentów do problematyki</w:t>
      </w:r>
    </w:p>
    <w:p w:rsidR="002D1458" w:rsidRDefault="002D1458" w:rsidP="002D1458">
      <w:pPr>
        <w:pStyle w:val="Zwykytekst"/>
      </w:pPr>
      <w:r>
        <w:t xml:space="preserve">mniejszości na bardziej otwarte i refleksyjne – unikanie podejścia typowego dla </w:t>
      </w:r>
      <w:proofErr w:type="spellStart"/>
      <w:r>
        <w:t>tabloidów</w:t>
      </w:r>
      <w:proofErr w:type="spellEnd"/>
      <w:r>
        <w:t>.</w:t>
      </w:r>
    </w:p>
    <w:p w:rsidR="002D1458" w:rsidRDefault="002D1458" w:rsidP="002D1458">
      <w:pPr>
        <w:pStyle w:val="Zwykytekst"/>
      </w:pPr>
      <w:r>
        <w:t>11)</w:t>
      </w:r>
      <w:r>
        <w:tab/>
        <w:t>Podjęcie działań zmierzających do promocji etniczności np.</w:t>
      </w:r>
    </w:p>
    <w:p w:rsidR="002D1458" w:rsidRDefault="002D1458" w:rsidP="002D1458">
      <w:pPr>
        <w:pStyle w:val="Zwykytekst"/>
      </w:pPr>
      <w:r>
        <w:t>poprzez sport i postaci znanych sportowców.</w:t>
      </w:r>
    </w:p>
    <w:p w:rsidR="002D1458" w:rsidRDefault="002D1458" w:rsidP="002D1458">
      <w:pPr>
        <w:pStyle w:val="Zwykytekst"/>
      </w:pPr>
      <w:r>
        <w:t>12)</w:t>
      </w:r>
      <w:r>
        <w:tab/>
        <w:t>Wykorzystanie szczególnej roli mediów w działaniach</w:t>
      </w:r>
    </w:p>
    <w:p w:rsidR="002D1458" w:rsidRDefault="002D1458" w:rsidP="002D1458">
      <w:pPr>
        <w:pStyle w:val="Zwykytekst"/>
      </w:pPr>
      <w:r>
        <w:t>edukacyjnych wobec całego społeczeństwa, w tym podjęcie przez media działań na rzecz budowania kompetencji międzykulturowych.</w:t>
      </w:r>
    </w:p>
    <w:p w:rsidR="00632A68" w:rsidRDefault="00632A68"/>
    <w:sectPr w:rsidR="00632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58"/>
    <w:rsid w:val="002D1458"/>
    <w:rsid w:val="0063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A674D-8B7B-4702-B8E8-92E010E4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2D1458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D145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Twardowska Katarzyna</dc:creator>
  <cp:keywords/>
  <dc:description/>
  <cp:lastModifiedBy>Twardowska Katarzyna</cp:lastModifiedBy>
  <cp:revision>1</cp:revision>
  <dcterms:created xsi:type="dcterms:W3CDTF">2015-06-22T07:31:00Z</dcterms:created>
  <dcterms:modified xsi:type="dcterms:W3CDTF">2015-06-22T07:34:00Z</dcterms:modified>
</cp:coreProperties>
</file>