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F6" w:rsidRPr="00C21545" w:rsidRDefault="00C21545">
      <w:pPr>
        <w:rPr>
          <w:b/>
          <w:sz w:val="32"/>
        </w:rPr>
      </w:pPr>
      <w:r w:rsidRPr="00C21545">
        <w:rPr>
          <w:b/>
          <w:sz w:val="32"/>
        </w:rPr>
        <w:t>W kierunku cyfrowego radia</w:t>
      </w:r>
    </w:p>
    <w:p w:rsidR="00C21545" w:rsidRDefault="00C21545" w:rsidP="00C21545"/>
    <w:p w:rsidR="00C21545" w:rsidRPr="00C21545" w:rsidRDefault="00C21545" w:rsidP="00C21545">
      <w:pPr>
        <w:rPr>
          <w:b/>
        </w:rPr>
      </w:pPr>
      <w:r w:rsidRPr="00C21545">
        <w:rPr>
          <w:b/>
        </w:rPr>
        <w:t>Rozwijające się radio cyfrowe w Europie oferuje nowe, atrakcyjne możliwości, krajami wiodącymi w tej dziedzinie są Dania, Norwegia, Szwajcaria i Wielka Brytania.</w:t>
      </w:r>
    </w:p>
    <w:p w:rsidR="00F17A84" w:rsidRDefault="0065607C" w:rsidP="00C2154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7.9pt;margin-top:217.25pt;width:113.25pt;height:18.75pt;z-index:251661312" stroked="f">
            <v:textbox style="mso-next-textbox:#_x0000_s1026" inset="0,0,0,0">
              <w:txbxContent>
                <w:p w:rsidR="0031602C" w:rsidRPr="00F17A84" w:rsidRDefault="0031602C" w:rsidP="0031602C">
                  <w:pPr>
                    <w:pStyle w:val="Legenda"/>
                    <w:jc w:val="center"/>
                    <w:rPr>
                      <w:noProof/>
                      <w:color w:val="000000" w:themeColor="text1"/>
                      <w:sz w:val="24"/>
                    </w:rPr>
                  </w:pPr>
                  <w:r w:rsidRPr="00F17A84">
                    <w:rPr>
                      <w:noProof/>
                      <w:color w:val="000000" w:themeColor="text1"/>
                      <w:sz w:val="24"/>
                    </w:rPr>
                    <w:t>David Fernández</w:t>
                  </w:r>
                </w:p>
              </w:txbxContent>
            </v:textbox>
            <w10:wrap type="square"/>
          </v:shape>
        </w:pict>
      </w:r>
      <w:r w:rsidR="00F17A84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4277995</wp:posOffset>
            </wp:positionH>
            <wp:positionV relativeFrom="paragraph">
              <wp:posOffset>787400</wp:posOffset>
            </wp:positionV>
            <wp:extent cx="1450975" cy="1962150"/>
            <wp:effectExtent l="19050" t="0" r="0" b="0"/>
            <wp:wrapSquare wrapText="bothSides"/>
            <wp:docPr id="2" name="Obraz 1" descr="Fernan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nandez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545">
        <w:t>Kraje te zdecydowały się na wprowadzanie cyfrowego radia  wiele lat temu, dzięki czemu teraz cieszą się z uzyskanych wyników – Norwegia jako pierwsza w Europie planuje wyłączenie emisji FM w roku 2017, jest to kraj wręcz „modelowy” jeśli chodzi o formułowanie kryteriów niezbędnych dla podjęcia decyzji wyłączenia analogu oraz odpowiednie strategie marketingowe.</w:t>
      </w:r>
      <w:r w:rsidR="00C21545">
        <w:br/>
        <w:t> </w:t>
      </w:r>
      <w:r w:rsidR="00C21545">
        <w:br/>
      </w:r>
      <w:r w:rsidR="00C21545">
        <w:rPr>
          <w:rStyle w:val="Pogrubienie"/>
        </w:rPr>
        <w:t>Radio cyfrowe – dość</w:t>
      </w:r>
      <w:r w:rsidR="00C21545">
        <w:t xml:space="preserve"> </w:t>
      </w:r>
      <w:r w:rsidR="00C21545">
        <w:rPr>
          <w:rStyle w:val="Pogrubienie"/>
        </w:rPr>
        <w:t>skomplikowany problem</w:t>
      </w:r>
      <w:r w:rsidR="00C21545">
        <w:br/>
        <w:t>Są kraje wiodące, są bardziej (Niemcy i Holandia), mniej zaawansowane (Francja, Polska, Włochy i Czechy), są też i takie kraje, które planują wkrótce dołączyć do cyfrowego klubu (Austria i Turcja).</w:t>
      </w:r>
      <w:r w:rsidR="00C21545">
        <w:br/>
        <w:t> „Mapa drogowa” cyfrowego radia pokazuje, że to zadanie skomplikowane i dotyczy  nie tylko nadawców, ale także przemysłu, organizacji rządowych i słuchaczy. Argumenty „za” są wyraźne i w większości przypadków dobrze znane: radio naziemne jest nie tylko niezawodne w kategoriach stabilności sieci oraz jakości programu, ale również do 40 razy tańsze niż szerokopasmowy przekaz internetowy.      </w:t>
      </w:r>
      <w:r w:rsidR="00C21545">
        <w:br/>
      </w:r>
      <w:r w:rsidR="00C21545">
        <w:br/>
        <w:t>Nie chodzi tu tylko o emisję naziemną cyfrowych programów – dopełnienie jej dostępem do sieci internetowej istotnie wzbogaca to, co można zaproponować odbiorcom, zwłaszcza dzięki specyficznie dobieranym aplikacjom.</w:t>
      </w:r>
    </w:p>
    <w:p w:rsidR="00C21545" w:rsidRDefault="00F17A84" w:rsidP="00C21545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835660</wp:posOffset>
            </wp:positionV>
            <wp:extent cx="1447800" cy="2085975"/>
            <wp:effectExtent l="19050" t="0" r="0" b="0"/>
            <wp:wrapSquare wrapText="bothSides"/>
            <wp:docPr id="3" name="Obraz 2" descr="Vo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g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545">
        <w:t>Autorzy są przekonani, że takie połączenie transmisji naziemnej i sieci (zwane też radiem hybrydowym), będzie rozwiązaniem przyszłościowym dla radia dzięki temu, że wykorzystuje zalety obu sposobów przekazu. Jest to również korzystniejsze dla słuchaczy a operatorom i</w:t>
      </w:r>
      <w:r w:rsidR="00C21545">
        <w:br/>
        <w:t>reklamodawcom pozwala tworzyć nowe modele biznesowe.</w:t>
      </w:r>
    </w:p>
    <w:p w:rsidR="00F06634" w:rsidRDefault="0065607C" w:rsidP="00C21545">
      <w:r w:rsidRPr="0065607C">
        <w:rPr>
          <w:b/>
          <w:noProof/>
        </w:rPr>
        <w:pict>
          <v:shape id="_x0000_s1027" type="#_x0000_t202" style="position:absolute;margin-left:-122.95pt;margin-top:145.75pt;width:110.25pt;height:18.75pt;z-index:251663360" stroked="f">
            <v:textbox style="mso-next-textbox:#_x0000_s1027" inset="0,0,0,0">
              <w:txbxContent>
                <w:p w:rsidR="0031602C" w:rsidRPr="00F17A84" w:rsidRDefault="0031602C" w:rsidP="00F17A84">
                  <w:pPr>
                    <w:pStyle w:val="Legenda"/>
                    <w:jc w:val="center"/>
                    <w:rPr>
                      <w:noProof/>
                      <w:color w:val="000000" w:themeColor="text1"/>
                      <w:sz w:val="24"/>
                    </w:rPr>
                  </w:pPr>
                  <w:r w:rsidRPr="00F17A84">
                    <w:rPr>
                      <w:color w:val="000000" w:themeColor="text1"/>
                      <w:sz w:val="24"/>
                    </w:rPr>
                    <w:t xml:space="preserve">Christian </w:t>
                  </w:r>
                  <w:proofErr w:type="spellStart"/>
                  <w:r w:rsidRPr="00F17A84">
                    <w:rPr>
                      <w:color w:val="000000" w:themeColor="text1"/>
                      <w:sz w:val="24"/>
                    </w:rPr>
                    <w:t>Vogg</w:t>
                  </w:r>
                  <w:proofErr w:type="spellEnd"/>
                </w:p>
              </w:txbxContent>
            </v:textbox>
            <w10:wrap type="square"/>
          </v:shape>
        </w:pict>
      </w:r>
      <w:r w:rsidR="00C21545" w:rsidRPr="00F06634">
        <w:rPr>
          <w:b/>
        </w:rPr>
        <w:t>Najważniejsze jest to, że w tym naszym cyfrowym oceanie radiofonia nie może dłużej pozostawać analogową wyspą.</w:t>
      </w:r>
      <w:r w:rsidR="00C21545" w:rsidRPr="00F06634">
        <w:rPr>
          <w:b/>
        </w:rPr>
        <w:br/>
      </w:r>
      <w:r w:rsidR="00C21545">
        <w:t> </w:t>
      </w:r>
      <w:r w:rsidR="00C21545">
        <w:br/>
      </w:r>
      <w:r w:rsidR="00C21545">
        <w:rPr>
          <w:rStyle w:val="Pogrubienie"/>
        </w:rPr>
        <w:t>Sukces cyfryzacji</w:t>
      </w:r>
      <w:r w:rsidR="00C21545">
        <w:br/>
        <w:t>Istotne różnice pomiędzy krajami Europy sprawiają, że nie istnieje jedna uniwersalna recepta na pomyślne wprowadzenie radia cyfrowego. Jednak korzystając z doświadczeń trzech najbardziej zaawansowanych w tej dziedzinie krajów można zdefiniować najważniejsze elementy, które powinny być brane pod uwagę podczas opracowywania strategii cyfryzacji w krajach pozostałych.  </w:t>
      </w:r>
      <w:r w:rsidR="00C21545">
        <w:br/>
      </w:r>
    </w:p>
    <w:p w:rsidR="00C21545" w:rsidRDefault="00C21545" w:rsidP="00C21545">
      <w:r>
        <w:t>Jest pięć kluczowych elementów:</w:t>
      </w:r>
      <w:r>
        <w:br/>
      </w:r>
      <w:r>
        <w:br/>
        <w:t xml:space="preserve">- pokrycie cyfrowym sygnałem radiowym musi być przynajmniej takie samo jak analogowe, w tym </w:t>
      </w:r>
      <w:r>
        <w:lastRenderedPageBreak/>
        <w:t>musi też dotyczyć     głównych dróg,</w:t>
      </w:r>
      <w:r>
        <w:br/>
        <w:t>- treść programów musi być interesująca i uzupełniona o cyfrowe wartości dodane, nowe programy czy bardzo atrakcyjne programy dostępne tylko cyfrowo,</w:t>
      </w:r>
      <w:r>
        <w:br/>
        <w:t xml:space="preserve">- koszty – uwzględnianie faktu, że zyski, zapewniane dzięki technice cyfrowej, pojawią się dopiero po wyłączeniu emisji analogowej (zalecenie jak najkrótszego okresu </w:t>
      </w:r>
      <w:proofErr w:type="spellStart"/>
      <w:r>
        <w:t>simulcastu</w:t>
      </w:r>
      <w:proofErr w:type="spellEnd"/>
      <w:r>
        <w:t>), branie pod uwagę tzw. ekonomii skali,</w:t>
      </w:r>
      <w:r>
        <w:br/>
        <w:t>- współpraca – należy konkurować treścią, a współpracować w zagadnieniach dotyczących techniki,</w:t>
      </w:r>
      <w:r>
        <w:br/>
        <w:t>- komunikacja – należyte informowanie wszystkich zainteresowanych o nowych rozwiązaniach.</w:t>
      </w:r>
      <w:r>
        <w:br/>
      </w:r>
      <w:r>
        <w:br/>
      </w:r>
      <w:r w:rsidRPr="00F06634">
        <w:rPr>
          <w:b/>
        </w:rPr>
        <w:t>Klamrą spinającą te pięć elementów jest element szósty – zaangażowanie!</w:t>
      </w:r>
      <w:r w:rsidRPr="00F06634">
        <w:rPr>
          <w:b/>
        </w:rPr>
        <w:br/>
      </w:r>
      <w:r>
        <w:br/>
        <w:t>Droga będzie długa - Norwegii dojście do stanu gotowości wyłączenia analogu zajęło 10 lat, samo zdefiniowanie właściwych kryteriów wymagało ogromnej pracy. Poza entuzjastami są na świecie i oponenci - operatorzy sieci mobilnych czy niektóre stacje komercyjne, w obu przypadkach dotyczy to kosztów i konkurencji. Do nadawców zatem należy przekonanie tych, którzy nie doceniając zalet cyfrowego radia, są przeciwni jego wprowadzaniu.</w:t>
      </w:r>
      <w:r>
        <w:br/>
        <w:t> </w:t>
      </w:r>
    </w:p>
    <w:p w:rsidR="00C21545" w:rsidRDefault="00C21545" w:rsidP="00C21545"/>
    <w:p w:rsidR="00C21545" w:rsidRDefault="00C21545" w:rsidP="00C21545"/>
    <w:p w:rsidR="00C21545" w:rsidRDefault="00C21545" w:rsidP="00C21545"/>
    <w:p w:rsidR="00C21545" w:rsidRDefault="00C21545" w:rsidP="00C21545"/>
    <w:p w:rsidR="00C21545" w:rsidRDefault="00C21545" w:rsidP="00C21545"/>
    <w:p w:rsidR="00C21545" w:rsidRDefault="00C21545" w:rsidP="00C21545"/>
    <w:p w:rsidR="00C21545" w:rsidRDefault="00C21545" w:rsidP="00C21545"/>
    <w:p w:rsidR="00F17A84" w:rsidRDefault="00F17A84" w:rsidP="00C21545"/>
    <w:sectPr w:rsidR="00F17A84" w:rsidSect="00E1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1545"/>
    <w:rsid w:val="0031602C"/>
    <w:rsid w:val="003E746C"/>
    <w:rsid w:val="00562916"/>
    <w:rsid w:val="0065607C"/>
    <w:rsid w:val="00B43EE7"/>
    <w:rsid w:val="00C21545"/>
    <w:rsid w:val="00E144F6"/>
    <w:rsid w:val="00F06634"/>
    <w:rsid w:val="00F1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4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15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545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31602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Morkowski</dc:creator>
  <cp:lastModifiedBy>Morkowski</cp:lastModifiedBy>
  <cp:revision>3</cp:revision>
  <dcterms:created xsi:type="dcterms:W3CDTF">2015-03-31T12:50:00Z</dcterms:created>
  <dcterms:modified xsi:type="dcterms:W3CDTF">2015-03-31T13:14:00Z</dcterms:modified>
</cp:coreProperties>
</file>