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28" w:rsidRPr="008B2908" w:rsidRDefault="00D55928" w:rsidP="001277DA">
      <w:pPr>
        <w:pStyle w:val="NormalnyWeb"/>
        <w:rPr>
          <w:rFonts w:ascii="Calibri" w:hAnsi="Calibri"/>
          <w:b/>
          <w:bCs/>
          <w:sz w:val="22"/>
          <w:szCs w:val="22"/>
        </w:rPr>
      </w:pPr>
      <w:bookmarkStart w:id="0" w:name="_GoBack"/>
      <w:bookmarkEnd w:id="0"/>
      <w:r w:rsidRPr="008B2908">
        <w:rPr>
          <w:rFonts w:ascii="Calibri" w:hAnsi="Calibri"/>
          <w:b/>
          <w:bCs/>
          <w:sz w:val="22"/>
          <w:szCs w:val="22"/>
        </w:rPr>
        <w:t>Deklaracja Komitetu Ministrów</w:t>
      </w:r>
    </w:p>
    <w:p w:rsidR="00D55928" w:rsidRPr="008B2908" w:rsidRDefault="00626E89" w:rsidP="001277DA">
      <w:pPr>
        <w:pStyle w:val="NormalnyWeb"/>
        <w:rPr>
          <w:rFonts w:ascii="Calibri" w:hAnsi="Calibri"/>
          <w:b/>
          <w:bCs/>
          <w:sz w:val="22"/>
          <w:szCs w:val="22"/>
        </w:rPr>
      </w:pPr>
      <w:r w:rsidRPr="008B2908">
        <w:rPr>
          <w:rFonts w:ascii="Calibri" w:hAnsi="Calibri"/>
          <w:b/>
          <w:bCs/>
          <w:sz w:val="22"/>
          <w:szCs w:val="22"/>
        </w:rPr>
        <w:t>w</w:t>
      </w:r>
      <w:r w:rsidR="00D55928" w:rsidRPr="008B2908">
        <w:rPr>
          <w:rFonts w:ascii="Calibri" w:hAnsi="Calibri"/>
          <w:b/>
          <w:bCs/>
          <w:sz w:val="22"/>
          <w:szCs w:val="22"/>
        </w:rPr>
        <w:t xml:space="preserve"> sprawie </w:t>
      </w:r>
      <w:r w:rsidRPr="008B2908">
        <w:rPr>
          <w:rFonts w:ascii="Calibri" w:hAnsi="Calibri"/>
          <w:b/>
          <w:bCs/>
          <w:sz w:val="22"/>
          <w:szCs w:val="22"/>
        </w:rPr>
        <w:t xml:space="preserve">ochrony i wspierania </w:t>
      </w:r>
      <w:r w:rsidR="00D55928" w:rsidRPr="008B2908">
        <w:rPr>
          <w:rFonts w:ascii="Calibri" w:hAnsi="Calibri"/>
          <w:b/>
          <w:bCs/>
          <w:sz w:val="22"/>
          <w:szCs w:val="22"/>
        </w:rPr>
        <w:t>dziennikarstwa śledczego</w:t>
      </w:r>
    </w:p>
    <w:p w:rsidR="00D55928" w:rsidRPr="008B2908" w:rsidRDefault="001277DA" w:rsidP="001277DA">
      <w:pPr>
        <w:pStyle w:val="NormalnyWeb"/>
        <w:rPr>
          <w:rFonts w:ascii="Calibri" w:hAnsi="Calibri"/>
          <w:i/>
          <w:iCs/>
          <w:sz w:val="22"/>
          <w:szCs w:val="22"/>
        </w:rPr>
      </w:pPr>
      <w:r w:rsidRPr="008B2908">
        <w:rPr>
          <w:rFonts w:ascii="Calibri" w:hAnsi="Calibri"/>
          <w:i/>
          <w:iCs/>
          <w:sz w:val="22"/>
          <w:szCs w:val="22"/>
        </w:rPr>
        <w:t>(</w:t>
      </w:r>
      <w:r w:rsidR="00D55928" w:rsidRPr="008B2908">
        <w:rPr>
          <w:rFonts w:ascii="Calibri" w:hAnsi="Calibri"/>
          <w:i/>
          <w:iCs/>
          <w:sz w:val="22"/>
          <w:szCs w:val="22"/>
        </w:rPr>
        <w:t xml:space="preserve">przyjęta przez Komitet Ministrów </w:t>
      </w:r>
      <w:r w:rsidR="00626E89" w:rsidRPr="008B2908">
        <w:rPr>
          <w:rFonts w:ascii="Calibri" w:hAnsi="Calibri"/>
          <w:i/>
          <w:iCs/>
          <w:sz w:val="22"/>
          <w:szCs w:val="22"/>
        </w:rPr>
        <w:t>w dniu 26 września 2007 r. na 10</w:t>
      </w:r>
      <w:r w:rsidR="00D55928" w:rsidRPr="008B2908">
        <w:rPr>
          <w:rFonts w:ascii="Calibri" w:hAnsi="Calibri"/>
          <w:i/>
          <w:iCs/>
          <w:sz w:val="22"/>
          <w:szCs w:val="22"/>
        </w:rPr>
        <w:t>05. Posiedzeniu Komitetu Delegatów Ministrów)</w:t>
      </w:r>
    </w:p>
    <w:p w:rsidR="00D55928" w:rsidRPr="008B2908" w:rsidRDefault="00D55928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>Komitet Ministrów Rady Europy</w:t>
      </w:r>
    </w:p>
    <w:p w:rsidR="00D55928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 xml:space="preserve">1. </w:t>
      </w:r>
      <w:r w:rsidR="00D55928" w:rsidRPr="008B2908">
        <w:rPr>
          <w:rFonts w:ascii="Calibri" w:hAnsi="Calibri"/>
          <w:sz w:val="22"/>
          <w:szCs w:val="22"/>
        </w:rPr>
        <w:t xml:space="preserve">Powołując się na art. 10 Europejskiej Konwencji Praw Człowieka, który gwarantuje wolność otrzymywania i przekazywania informacji i idei bez ingerencji ze strony władz publicznych i </w:t>
      </w:r>
      <w:r w:rsidR="000E72A8" w:rsidRPr="008B2908">
        <w:rPr>
          <w:rFonts w:ascii="Calibri" w:hAnsi="Calibri"/>
          <w:sz w:val="22"/>
          <w:szCs w:val="22"/>
        </w:rPr>
        <w:t>ponad granicami</w:t>
      </w:r>
      <w:r w:rsidR="00D55928" w:rsidRPr="008B2908">
        <w:rPr>
          <w:rFonts w:ascii="Calibri" w:hAnsi="Calibri"/>
          <w:sz w:val="22"/>
          <w:szCs w:val="22"/>
        </w:rPr>
        <w:t>.</w:t>
      </w:r>
    </w:p>
    <w:p w:rsidR="00D55928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 xml:space="preserve">2. </w:t>
      </w:r>
      <w:r w:rsidR="00D55928" w:rsidRPr="008B2908">
        <w:rPr>
          <w:rFonts w:ascii="Calibri" w:hAnsi="Calibri"/>
          <w:sz w:val="22"/>
          <w:szCs w:val="22"/>
        </w:rPr>
        <w:t xml:space="preserve">Powołując się dodatkowo na deklarację wolności wyrażania </w:t>
      </w:r>
      <w:r w:rsidR="00C1740A" w:rsidRPr="008B2908">
        <w:rPr>
          <w:rFonts w:ascii="Calibri" w:hAnsi="Calibri"/>
          <w:sz w:val="22"/>
          <w:szCs w:val="22"/>
        </w:rPr>
        <w:t>poglądów</w:t>
      </w:r>
      <w:r w:rsidR="00D55928" w:rsidRPr="008B2908">
        <w:rPr>
          <w:rFonts w:ascii="Calibri" w:hAnsi="Calibri"/>
          <w:sz w:val="22"/>
          <w:szCs w:val="22"/>
        </w:rPr>
        <w:t xml:space="preserve"> i informacji z 29 kwietnia 1982 r. oraz wolności debaty politycznej w mediach z 12 lutego 2004 r. i stale </w:t>
      </w:r>
      <w:r w:rsidR="00626E89" w:rsidRPr="008B2908">
        <w:rPr>
          <w:rFonts w:ascii="Calibri" w:hAnsi="Calibri"/>
          <w:sz w:val="22"/>
          <w:szCs w:val="22"/>
        </w:rPr>
        <w:t>podkreślając</w:t>
      </w:r>
      <w:r w:rsidR="00D55928" w:rsidRPr="008B2908">
        <w:rPr>
          <w:rFonts w:ascii="Calibri" w:hAnsi="Calibri"/>
          <w:sz w:val="22"/>
          <w:szCs w:val="22"/>
        </w:rPr>
        <w:t xml:space="preserve"> ważność wolności i niezależności mediów dla gwarantowania prawa </w:t>
      </w:r>
      <w:r w:rsidR="00626E89" w:rsidRPr="008B2908">
        <w:rPr>
          <w:rFonts w:ascii="Calibri" w:hAnsi="Calibri"/>
          <w:sz w:val="22"/>
          <w:szCs w:val="22"/>
        </w:rPr>
        <w:t xml:space="preserve">osób </w:t>
      </w:r>
      <w:r w:rsidR="00D55928" w:rsidRPr="008B2908">
        <w:rPr>
          <w:rFonts w:ascii="Calibri" w:hAnsi="Calibri"/>
          <w:sz w:val="22"/>
          <w:szCs w:val="22"/>
        </w:rPr>
        <w:t>do uzyskiwania pełnych informacji o sprawach publicznych i do egzekwowania kontroli nad władzami publicznymi i sprawami politycznymi, jak wielokrotnie potwierdził to Europejski Trybunał Praw Człowieka;</w:t>
      </w:r>
    </w:p>
    <w:p w:rsidR="00D55928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 xml:space="preserve">3. </w:t>
      </w:r>
      <w:r w:rsidR="00D55928" w:rsidRPr="008B2908">
        <w:rPr>
          <w:rFonts w:ascii="Calibri" w:hAnsi="Calibri"/>
          <w:sz w:val="22"/>
          <w:szCs w:val="22"/>
        </w:rPr>
        <w:t xml:space="preserve">Przekonani, że </w:t>
      </w:r>
      <w:r w:rsidR="00C41206" w:rsidRPr="008B2908">
        <w:rPr>
          <w:rFonts w:ascii="Calibri" w:hAnsi="Calibri"/>
          <w:sz w:val="22"/>
          <w:szCs w:val="22"/>
        </w:rPr>
        <w:t>spełnianie podstawowego zadania</w:t>
      </w:r>
      <w:r w:rsidR="00D55928" w:rsidRPr="008B2908">
        <w:rPr>
          <w:rFonts w:ascii="Calibri" w:hAnsi="Calibri"/>
          <w:sz w:val="22"/>
          <w:szCs w:val="22"/>
        </w:rPr>
        <w:t xml:space="preserve"> mediów jako </w:t>
      </w:r>
      <w:r w:rsidR="00C41206" w:rsidRPr="008B2908">
        <w:rPr>
          <w:rFonts w:ascii="Calibri" w:hAnsi="Calibri"/>
          <w:sz w:val="22"/>
          <w:szCs w:val="22"/>
        </w:rPr>
        <w:t xml:space="preserve">obrońcy praw społecznych i w ramach systemu kontroli i równowagi w demokracji zostałoby poważnie ograniczone bez </w:t>
      </w:r>
      <w:r w:rsidR="00626E89" w:rsidRPr="008B2908">
        <w:rPr>
          <w:rFonts w:ascii="Calibri" w:hAnsi="Calibri"/>
          <w:sz w:val="22"/>
          <w:szCs w:val="22"/>
        </w:rPr>
        <w:t xml:space="preserve">wspierania </w:t>
      </w:r>
      <w:r w:rsidR="00C41206" w:rsidRPr="008B2908">
        <w:rPr>
          <w:rFonts w:ascii="Calibri" w:hAnsi="Calibri"/>
          <w:sz w:val="22"/>
          <w:szCs w:val="22"/>
        </w:rPr>
        <w:t>dziennikarstwa śledczego pomaga</w:t>
      </w:r>
      <w:r w:rsidR="000E72A8" w:rsidRPr="008B2908">
        <w:rPr>
          <w:rFonts w:ascii="Calibri" w:hAnsi="Calibri"/>
          <w:sz w:val="22"/>
          <w:szCs w:val="22"/>
        </w:rPr>
        <w:t>jącego</w:t>
      </w:r>
      <w:r w:rsidR="00C41206" w:rsidRPr="008B2908">
        <w:rPr>
          <w:rFonts w:ascii="Calibri" w:hAnsi="Calibri"/>
          <w:sz w:val="22"/>
          <w:szCs w:val="22"/>
        </w:rPr>
        <w:t xml:space="preserve"> ujawniać przestępstwa i naruszenia zasad etycznych, które mogłyby </w:t>
      </w:r>
      <w:r w:rsidR="00626E89" w:rsidRPr="008B2908">
        <w:rPr>
          <w:rFonts w:ascii="Calibri" w:hAnsi="Calibri"/>
          <w:sz w:val="22"/>
          <w:szCs w:val="22"/>
        </w:rPr>
        <w:t xml:space="preserve">w przeciwnym razie </w:t>
      </w:r>
      <w:r w:rsidR="00C41206" w:rsidRPr="008B2908">
        <w:rPr>
          <w:rFonts w:ascii="Calibri" w:hAnsi="Calibri"/>
          <w:sz w:val="22"/>
          <w:szCs w:val="22"/>
        </w:rPr>
        <w:t>zostać celowo ukryte, i ty</w:t>
      </w:r>
      <w:r w:rsidR="00C1740A" w:rsidRPr="008B2908">
        <w:rPr>
          <w:rFonts w:ascii="Calibri" w:hAnsi="Calibri"/>
          <w:sz w:val="22"/>
          <w:szCs w:val="22"/>
        </w:rPr>
        <w:t>m</w:t>
      </w:r>
      <w:r w:rsidR="00C41206" w:rsidRPr="008B2908">
        <w:rPr>
          <w:rFonts w:ascii="Calibri" w:hAnsi="Calibri"/>
          <w:sz w:val="22"/>
          <w:szCs w:val="22"/>
        </w:rPr>
        <w:t xml:space="preserve"> samym przyczynia</w:t>
      </w:r>
      <w:r w:rsidR="000E72A8" w:rsidRPr="008B2908">
        <w:rPr>
          <w:rFonts w:ascii="Calibri" w:hAnsi="Calibri"/>
          <w:sz w:val="22"/>
          <w:szCs w:val="22"/>
        </w:rPr>
        <w:t>jącego</w:t>
      </w:r>
      <w:r w:rsidR="00C41206" w:rsidRPr="008B2908">
        <w:rPr>
          <w:rFonts w:ascii="Calibri" w:hAnsi="Calibri"/>
          <w:sz w:val="22"/>
          <w:szCs w:val="22"/>
        </w:rPr>
        <w:t xml:space="preserve"> się do formowania </w:t>
      </w:r>
      <w:r w:rsidR="00626E89" w:rsidRPr="008B2908">
        <w:rPr>
          <w:rFonts w:ascii="Calibri" w:hAnsi="Calibri"/>
          <w:sz w:val="22"/>
          <w:szCs w:val="22"/>
        </w:rPr>
        <w:t xml:space="preserve">świadomego </w:t>
      </w:r>
      <w:r w:rsidR="00C41206" w:rsidRPr="008B2908">
        <w:rPr>
          <w:rFonts w:ascii="Calibri" w:hAnsi="Calibri"/>
          <w:sz w:val="22"/>
          <w:szCs w:val="22"/>
        </w:rPr>
        <w:t xml:space="preserve">i aktywnego społeczeństwa obywatelskiego oraz </w:t>
      </w:r>
      <w:r w:rsidR="00626E89" w:rsidRPr="008B2908">
        <w:rPr>
          <w:rFonts w:ascii="Calibri" w:hAnsi="Calibri"/>
          <w:sz w:val="22"/>
          <w:szCs w:val="22"/>
        </w:rPr>
        <w:t xml:space="preserve">rozwoju </w:t>
      </w:r>
      <w:r w:rsidR="00C41206" w:rsidRPr="008B2908">
        <w:rPr>
          <w:rFonts w:ascii="Calibri" w:hAnsi="Calibri"/>
          <w:sz w:val="22"/>
          <w:szCs w:val="22"/>
        </w:rPr>
        <w:t>społeczeństwa w ogólności;</w:t>
      </w:r>
    </w:p>
    <w:p w:rsidR="00C41206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 xml:space="preserve">4. </w:t>
      </w:r>
      <w:r w:rsidR="00C41206" w:rsidRPr="008B2908">
        <w:rPr>
          <w:rFonts w:ascii="Calibri" w:hAnsi="Calibri"/>
          <w:sz w:val="22"/>
          <w:szCs w:val="22"/>
        </w:rPr>
        <w:t>Potwierdzając w tym kontekście znaczenie pracy dziennikarzy śledczych, którzy angażują się w dokładne, dogłębne i krytyczne relacjonowanie spraw o specjalnym znaczeniu dla opinii public</w:t>
      </w:r>
      <w:r w:rsidR="00626E89" w:rsidRPr="008B2908">
        <w:rPr>
          <w:rFonts w:ascii="Calibri" w:hAnsi="Calibri"/>
          <w:sz w:val="22"/>
          <w:szCs w:val="22"/>
        </w:rPr>
        <w:t>znej, których praca</w:t>
      </w:r>
      <w:r w:rsidR="00C41206" w:rsidRPr="008B2908">
        <w:rPr>
          <w:rFonts w:ascii="Calibri" w:hAnsi="Calibri"/>
          <w:sz w:val="22"/>
          <w:szCs w:val="22"/>
        </w:rPr>
        <w:t xml:space="preserve"> często wymaga długich i żmudnych badań, gromadzenia i analizowania informacji, odkrywania nieznanych faktów, weryfikowania założeń i uzyskiwania dowodów </w:t>
      </w:r>
      <w:r w:rsidR="00626E89" w:rsidRPr="008B2908">
        <w:rPr>
          <w:rFonts w:ascii="Calibri" w:hAnsi="Calibri"/>
          <w:sz w:val="22"/>
          <w:szCs w:val="22"/>
        </w:rPr>
        <w:t xml:space="preserve">na </w:t>
      </w:r>
      <w:r w:rsidR="00C41206" w:rsidRPr="008B2908">
        <w:rPr>
          <w:rFonts w:ascii="Calibri" w:hAnsi="Calibri"/>
          <w:sz w:val="22"/>
          <w:szCs w:val="22"/>
        </w:rPr>
        <w:t>ich potwierdzenie;</w:t>
      </w:r>
    </w:p>
    <w:p w:rsidR="00C41206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 xml:space="preserve">5. </w:t>
      </w:r>
      <w:r w:rsidR="00C41206" w:rsidRPr="008B2908">
        <w:rPr>
          <w:rFonts w:ascii="Calibri" w:hAnsi="Calibri"/>
          <w:sz w:val="22"/>
          <w:szCs w:val="22"/>
        </w:rPr>
        <w:t xml:space="preserve">Podkreślając jednakże, że dziennikarstwo śledcze należy odróżnić od praktyk dziennikarskich, które polegają na ingerowaniu w życie prywatne i rodzinne </w:t>
      </w:r>
      <w:r w:rsidR="000E72A8" w:rsidRPr="008B2908">
        <w:rPr>
          <w:rFonts w:ascii="Calibri" w:hAnsi="Calibri"/>
          <w:sz w:val="22"/>
          <w:szCs w:val="22"/>
        </w:rPr>
        <w:t xml:space="preserve">jednostek </w:t>
      </w:r>
      <w:r w:rsidR="00C41206" w:rsidRPr="008B2908">
        <w:rPr>
          <w:rFonts w:ascii="Calibri" w:hAnsi="Calibri"/>
          <w:sz w:val="22"/>
          <w:szCs w:val="22"/>
        </w:rPr>
        <w:t>i jego eksponowaniu w sposób niezgodny z art. 8 i art. 10 Europejskiej Konwencji Praw Człowieka i pokrewnym prawem precedensowym wynikającym z wyroków Europejskiego Trybunału Praw Człowieka.</w:t>
      </w:r>
    </w:p>
    <w:p w:rsidR="00C41206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 xml:space="preserve">6. </w:t>
      </w:r>
      <w:r w:rsidR="00C41206" w:rsidRPr="008B2908">
        <w:rPr>
          <w:rFonts w:ascii="Calibri" w:hAnsi="Calibri"/>
          <w:sz w:val="22"/>
          <w:szCs w:val="22"/>
        </w:rPr>
        <w:t xml:space="preserve">Pamiętając także o fakcie, że dziennikarstwo śledcze może zyskiwać dodatkowo dzięki przestrzeganiu kodeksów zawodowych mediów, </w:t>
      </w:r>
      <w:r w:rsidR="00626E89" w:rsidRPr="008B2908">
        <w:rPr>
          <w:rFonts w:ascii="Calibri" w:hAnsi="Calibri"/>
          <w:sz w:val="22"/>
          <w:szCs w:val="22"/>
        </w:rPr>
        <w:t>dobrowolnie stosując instrumenty</w:t>
      </w:r>
      <w:r w:rsidR="00C41206" w:rsidRPr="008B2908">
        <w:rPr>
          <w:rFonts w:ascii="Calibri" w:hAnsi="Calibri"/>
          <w:sz w:val="22"/>
          <w:szCs w:val="22"/>
        </w:rPr>
        <w:t xml:space="preserve"> samoregulacji takie jak zawodowe kodeksy etyczne, które uwzględniają w pełni prawa innych osób oraz rolę i odpowiedzialność mediów w demokratycznym społeczeństwie;</w:t>
      </w:r>
    </w:p>
    <w:p w:rsidR="001277DA" w:rsidRPr="008B2908" w:rsidRDefault="001277DA" w:rsidP="00C41206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 xml:space="preserve">7. </w:t>
      </w:r>
      <w:r w:rsidR="00C41206" w:rsidRPr="008B2908">
        <w:rPr>
          <w:rFonts w:ascii="Calibri" w:hAnsi="Calibri"/>
          <w:sz w:val="22"/>
          <w:szCs w:val="22"/>
        </w:rPr>
        <w:t xml:space="preserve">Biorąc pod uwagę fakt, że ze względu na </w:t>
      </w:r>
      <w:r w:rsidR="00626E89" w:rsidRPr="008B2908">
        <w:rPr>
          <w:rFonts w:ascii="Calibri" w:hAnsi="Calibri"/>
          <w:sz w:val="22"/>
          <w:szCs w:val="22"/>
        </w:rPr>
        <w:t>swój</w:t>
      </w:r>
      <w:r w:rsidR="00C41206" w:rsidRPr="008B2908">
        <w:rPr>
          <w:rFonts w:ascii="Calibri" w:hAnsi="Calibri"/>
          <w:sz w:val="22"/>
          <w:szCs w:val="22"/>
        </w:rPr>
        <w:t xml:space="preserve"> charakter dziennikarstwo śledcze jest szczególnie ważne w czasach kry</w:t>
      </w:r>
      <w:r w:rsidR="000E72A8" w:rsidRPr="008B2908">
        <w:rPr>
          <w:rFonts w:ascii="Calibri" w:hAnsi="Calibri"/>
          <w:sz w:val="22"/>
          <w:szCs w:val="22"/>
        </w:rPr>
        <w:t>zysów</w:t>
      </w:r>
      <w:r w:rsidR="00C41206" w:rsidRPr="008B2908">
        <w:rPr>
          <w:rFonts w:ascii="Calibri" w:hAnsi="Calibri"/>
          <w:sz w:val="22"/>
          <w:szCs w:val="22"/>
        </w:rPr>
        <w:t xml:space="preserve">, które mogą obejmować m.in. wojny, ataki terrorystyczne oraz klęski żywiołowe i </w:t>
      </w:r>
      <w:r w:rsidR="00C1740A" w:rsidRPr="008B2908">
        <w:rPr>
          <w:rFonts w:ascii="Calibri" w:hAnsi="Calibri"/>
          <w:sz w:val="22"/>
          <w:szCs w:val="22"/>
        </w:rPr>
        <w:t>wywoływane</w:t>
      </w:r>
      <w:r w:rsidR="00C41206" w:rsidRPr="008B2908">
        <w:rPr>
          <w:rFonts w:ascii="Calibri" w:hAnsi="Calibri"/>
          <w:sz w:val="22"/>
          <w:szCs w:val="22"/>
        </w:rPr>
        <w:t xml:space="preserve"> przez człowieka, gdy istnieje pokusa ograniczania swobodnego przepływu informacji dla </w:t>
      </w:r>
      <w:r w:rsidR="00626E89" w:rsidRPr="008B2908">
        <w:rPr>
          <w:rFonts w:ascii="Calibri" w:hAnsi="Calibri"/>
          <w:sz w:val="22"/>
          <w:szCs w:val="22"/>
        </w:rPr>
        <w:t>zapewnienia</w:t>
      </w:r>
      <w:r w:rsidR="00C41206" w:rsidRPr="008B2908">
        <w:rPr>
          <w:rFonts w:ascii="Calibri" w:hAnsi="Calibri"/>
          <w:sz w:val="22"/>
          <w:szCs w:val="22"/>
        </w:rPr>
        <w:t xml:space="preserve"> ochrony i bezpieczeństwa społecznego;</w:t>
      </w:r>
    </w:p>
    <w:p w:rsidR="00C41206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 xml:space="preserve">8. </w:t>
      </w:r>
      <w:r w:rsidR="00C41206" w:rsidRPr="008B2908">
        <w:rPr>
          <w:rFonts w:ascii="Calibri" w:hAnsi="Calibri"/>
          <w:sz w:val="22"/>
          <w:szCs w:val="22"/>
        </w:rPr>
        <w:t xml:space="preserve">Będąc świadomi, że w nowych demokracjach promowanie i rozwijanie dziennikarstwa śledczego jest szczególnie ważne, żeby stymulować swobodną opinię publiczną i </w:t>
      </w:r>
      <w:r w:rsidR="00881929" w:rsidRPr="008B2908">
        <w:rPr>
          <w:rFonts w:ascii="Calibri" w:hAnsi="Calibri"/>
          <w:sz w:val="22"/>
          <w:szCs w:val="22"/>
        </w:rPr>
        <w:t xml:space="preserve">umacniać demokratyczną kulturę polityczną, </w:t>
      </w:r>
      <w:r w:rsidR="00C1740A" w:rsidRPr="008B2908">
        <w:rPr>
          <w:rFonts w:ascii="Calibri" w:hAnsi="Calibri"/>
          <w:sz w:val="22"/>
          <w:szCs w:val="22"/>
        </w:rPr>
        <w:t>zwłaszcza że</w:t>
      </w:r>
      <w:r w:rsidR="00881929" w:rsidRPr="008B2908">
        <w:rPr>
          <w:rFonts w:ascii="Calibri" w:hAnsi="Calibri"/>
          <w:sz w:val="22"/>
          <w:szCs w:val="22"/>
        </w:rPr>
        <w:t xml:space="preserve"> dziennikarstwo śledcze jest w takich sytuacjach bardziej narażone na potencjalne nadużycia;</w:t>
      </w:r>
    </w:p>
    <w:p w:rsidR="00881929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lastRenderedPageBreak/>
        <w:t xml:space="preserve">9. </w:t>
      </w:r>
      <w:r w:rsidR="00881929" w:rsidRPr="008B2908">
        <w:rPr>
          <w:rFonts w:ascii="Calibri" w:hAnsi="Calibri"/>
          <w:sz w:val="22"/>
          <w:szCs w:val="22"/>
        </w:rPr>
        <w:t xml:space="preserve">Pamiętając o Zaleceniu Zgromadzenia Parlamentarnego Rady Europy 1506 (2001) w sprawie wolności wyrażania </w:t>
      </w:r>
      <w:r w:rsidR="00C1740A" w:rsidRPr="008B2908">
        <w:rPr>
          <w:rFonts w:ascii="Calibri" w:hAnsi="Calibri"/>
          <w:sz w:val="22"/>
          <w:szCs w:val="22"/>
        </w:rPr>
        <w:t>poglądów</w:t>
      </w:r>
      <w:r w:rsidR="00881929" w:rsidRPr="008B2908">
        <w:rPr>
          <w:rFonts w:ascii="Calibri" w:hAnsi="Calibri"/>
          <w:sz w:val="22"/>
          <w:szCs w:val="22"/>
        </w:rPr>
        <w:t xml:space="preserve"> i informacji w mediach w</w:t>
      </w:r>
      <w:r w:rsidR="00C1740A" w:rsidRPr="008B2908">
        <w:rPr>
          <w:rFonts w:ascii="Calibri" w:hAnsi="Calibri"/>
          <w:sz w:val="22"/>
          <w:szCs w:val="22"/>
        </w:rPr>
        <w:t xml:space="preserve"> Europie i w szczególności </w:t>
      </w:r>
      <w:r w:rsidR="000E72A8" w:rsidRPr="008B2908">
        <w:rPr>
          <w:rFonts w:ascii="Calibri" w:hAnsi="Calibri"/>
          <w:sz w:val="22"/>
          <w:szCs w:val="22"/>
        </w:rPr>
        <w:t xml:space="preserve">o </w:t>
      </w:r>
      <w:r w:rsidR="00C1740A" w:rsidRPr="008B2908">
        <w:rPr>
          <w:rFonts w:ascii="Calibri" w:hAnsi="Calibri"/>
          <w:sz w:val="22"/>
          <w:szCs w:val="22"/>
        </w:rPr>
        <w:t>znaczeniu, jakie</w:t>
      </w:r>
      <w:r w:rsidR="00881929" w:rsidRPr="008B2908">
        <w:rPr>
          <w:rFonts w:ascii="Calibri" w:hAnsi="Calibri"/>
          <w:sz w:val="22"/>
          <w:szCs w:val="22"/>
        </w:rPr>
        <w:t xml:space="preserve"> poświęcono w nim stosowaniu przemocy jako </w:t>
      </w:r>
      <w:r w:rsidR="00626E89" w:rsidRPr="008B2908">
        <w:rPr>
          <w:rFonts w:ascii="Calibri" w:hAnsi="Calibri"/>
          <w:sz w:val="22"/>
          <w:szCs w:val="22"/>
        </w:rPr>
        <w:t xml:space="preserve">sposobu </w:t>
      </w:r>
      <w:r w:rsidR="00881929" w:rsidRPr="008B2908">
        <w:rPr>
          <w:rFonts w:ascii="Calibri" w:hAnsi="Calibri"/>
          <w:sz w:val="22"/>
          <w:szCs w:val="22"/>
        </w:rPr>
        <w:t>zastraszania dziennikarzy śledczych;</w:t>
      </w:r>
    </w:p>
    <w:p w:rsidR="00881929" w:rsidRPr="008B2908" w:rsidRDefault="001277DA" w:rsidP="00881929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 xml:space="preserve">10. </w:t>
      </w:r>
      <w:r w:rsidR="00881929" w:rsidRPr="008B2908">
        <w:rPr>
          <w:rFonts w:ascii="Calibri" w:hAnsi="Calibri"/>
          <w:sz w:val="22"/>
          <w:szCs w:val="22"/>
        </w:rPr>
        <w:t xml:space="preserve">Powołując się na Zalecenie </w:t>
      </w:r>
      <w:r w:rsidRPr="008B2908">
        <w:rPr>
          <w:rFonts w:ascii="Calibri" w:hAnsi="Calibri"/>
          <w:sz w:val="22"/>
          <w:szCs w:val="22"/>
        </w:rPr>
        <w:t>R (2000) 7</w:t>
      </w:r>
      <w:bookmarkStart w:id="1" w:name="P31_3357"/>
      <w:bookmarkEnd w:id="1"/>
      <w:r w:rsidRPr="008B2908">
        <w:rPr>
          <w:rFonts w:ascii="Calibri" w:hAnsi="Calibri"/>
          <w:sz w:val="22"/>
          <w:szCs w:val="22"/>
        </w:rPr>
        <w:t xml:space="preserve"> </w:t>
      </w:r>
      <w:r w:rsidR="00881929" w:rsidRPr="008B2908">
        <w:rPr>
          <w:rFonts w:ascii="Calibri" w:hAnsi="Calibri"/>
          <w:sz w:val="22"/>
          <w:szCs w:val="22"/>
        </w:rPr>
        <w:t>w sprawie prawa dziennikarzy do nieujawniania źródeł informacji;</w:t>
      </w:r>
    </w:p>
    <w:p w:rsidR="00881929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 xml:space="preserve">11. </w:t>
      </w:r>
      <w:r w:rsidR="00881929" w:rsidRPr="008B2908">
        <w:rPr>
          <w:rFonts w:ascii="Calibri" w:hAnsi="Calibri"/>
          <w:sz w:val="22"/>
          <w:szCs w:val="22"/>
        </w:rPr>
        <w:t xml:space="preserve">Witając z zadowoleniem rozwój krajowego prawa precedensowego w niektórych państwach członkowskich, które potwierdza i podtrzymuje prawo dziennikarzy do badania kwestii będących w </w:t>
      </w:r>
      <w:r w:rsidR="000E72A8" w:rsidRPr="008B2908">
        <w:rPr>
          <w:rFonts w:ascii="Calibri" w:hAnsi="Calibri"/>
          <w:sz w:val="22"/>
          <w:szCs w:val="22"/>
        </w:rPr>
        <w:t>kręgu zainteresowań</w:t>
      </w:r>
      <w:r w:rsidR="00881929" w:rsidRPr="008B2908">
        <w:rPr>
          <w:rFonts w:ascii="Calibri" w:hAnsi="Calibri"/>
          <w:sz w:val="22"/>
          <w:szCs w:val="22"/>
        </w:rPr>
        <w:t xml:space="preserve"> opinii publicznej oraz </w:t>
      </w:r>
      <w:r w:rsidR="000E72A8" w:rsidRPr="008B2908">
        <w:rPr>
          <w:rFonts w:ascii="Calibri" w:hAnsi="Calibri"/>
          <w:sz w:val="22"/>
          <w:szCs w:val="22"/>
        </w:rPr>
        <w:t xml:space="preserve">do </w:t>
      </w:r>
      <w:r w:rsidR="00881929" w:rsidRPr="008B2908">
        <w:rPr>
          <w:rFonts w:ascii="Calibri" w:hAnsi="Calibri"/>
          <w:sz w:val="22"/>
          <w:szCs w:val="22"/>
        </w:rPr>
        <w:t xml:space="preserve">ujawniania faktów i wyrażania </w:t>
      </w:r>
      <w:r w:rsidR="00626E89" w:rsidRPr="008B2908">
        <w:rPr>
          <w:rFonts w:ascii="Calibri" w:hAnsi="Calibri"/>
          <w:sz w:val="22"/>
          <w:szCs w:val="22"/>
        </w:rPr>
        <w:t>poglądów</w:t>
      </w:r>
      <w:r w:rsidR="00881929" w:rsidRPr="008B2908">
        <w:rPr>
          <w:rFonts w:ascii="Calibri" w:hAnsi="Calibri"/>
          <w:sz w:val="22"/>
          <w:szCs w:val="22"/>
        </w:rPr>
        <w:t xml:space="preserve"> dotyczących takich kwestii bez ingerencji ze strony organów państwowych;</w:t>
      </w:r>
    </w:p>
    <w:p w:rsidR="00881929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 xml:space="preserve">I. </w:t>
      </w:r>
      <w:r w:rsidR="00881929" w:rsidRPr="008B2908">
        <w:rPr>
          <w:rFonts w:ascii="Calibri" w:hAnsi="Calibri"/>
          <w:sz w:val="22"/>
          <w:szCs w:val="22"/>
        </w:rPr>
        <w:t>Deklaruje swoje poparcie dla dziennikarstwa śledczego w służbie na rzecz demokracji.</w:t>
      </w:r>
    </w:p>
    <w:p w:rsidR="00881929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 xml:space="preserve">II. </w:t>
      </w:r>
      <w:r w:rsidR="00881929" w:rsidRPr="008B2908">
        <w:rPr>
          <w:rFonts w:ascii="Calibri" w:hAnsi="Calibri"/>
          <w:sz w:val="22"/>
          <w:szCs w:val="22"/>
        </w:rPr>
        <w:t>Wzywa państwa członkowskie do chronienia i promowania dziennikarstwa śledczego biorąc pod uwagę art. 10 Europejskiej Konwencji Praw Człowieka, prawo precedensowe Europejskiego Trybunału Praw Człowieka i inne standardy Rady Europy, i w tym kontekście:</w:t>
      </w:r>
    </w:p>
    <w:p w:rsidR="00881929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 xml:space="preserve">i. </w:t>
      </w:r>
      <w:r w:rsidR="00881929" w:rsidRPr="008B2908">
        <w:rPr>
          <w:rFonts w:ascii="Calibri" w:hAnsi="Calibri"/>
          <w:sz w:val="22"/>
          <w:szCs w:val="22"/>
        </w:rPr>
        <w:t xml:space="preserve">do podejmowania w </w:t>
      </w:r>
      <w:r w:rsidR="000E72A8" w:rsidRPr="008B2908">
        <w:rPr>
          <w:rFonts w:ascii="Calibri" w:hAnsi="Calibri"/>
          <w:sz w:val="22"/>
          <w:szCs w:val="22"/>
        </w:rPr>
        <w:t>koniecznych</w:t>
      </w:r>
      <w:r w:rsidR="00881929" w:rsidRPr="008B2908">
        <w:rPr>
          <w:rFonts w:ascii="Calibri" w:hAnsi="Calibri"/>
          <w:sz w:val="22"/>
          <w:szCs w:val="22"/>
        </w:rPr>
        <w:t xml:space="preserve"> przypadkach odpowiednich działań mających zapewnić osobiste bezpieczeństwo pracowników mediów, w szczególności tych, którzy angażują się w dziennikarstwo śledcze, oraz </w:t>
      </w:r>
      <w:r w:rsidR="000E72A8" w:rsidRPr="008B2908">
        <w:rPr>
          <w:rFonts w:ascii="Calibri" w:hAnsi="Calibri"/>
          <w:sz w:val="22"/>
          <w:szCs w:val="22"/>
        </w:rPr>
        <w:t xml:space="preserve">do </w:t>
      </w:r>
      <w:r w:rsidR="00881929" w:rsidRPr="008B2908">
        <w:rPr>
          <w:rFonts w:ascii="Calibri" w:hAnsi="Calibri"/>
          <w:sz w:val="22"/>
          <w:szCs w:val="22"/>
        </w:rPr>
        <w:t xml:space="preserve">bezzwłocznego badania wszystkich przypadków przemocy </w:t>
      </w:r>
      <w:r w:rsidR="00626E89" w:rsidRPr="008B2908">
        <w:rPr>
          <w:rFonts w:ascii="Calibri" w:hAnsi="Calibri"/>
          <w:sz w:val="22"/>
          <w:szCs w:val="22"/>
        </w:rPr>
        <w:t xml:space="preserve">wobec </w:t>
      </w:r>
      <w:r w:rsidR="00881929" w:rsidRPr="008B2908">
        <w:rPr>
          <w:rFonts w:ascii="Calibri" w:hAnsi="Calibri"/>
          <w:sz w:val="22"/>
          <w:szCs w:val="22"/>
        </w:rPr>
        <w:t>dziennikarzy</w:t>
      </w:r>
      <w:r w:rsidR="00626E89" w:rsidRPr="008B2908">
        <w:rPr>
          <w:rFonts w:ascii="Calibri" w:hAnsi="Calibri"/>
          <w:sz w:val="22"/>
          <w:szCs w:val="22"/>
        </w:rPr>
        <w:t xml:space="preserve"> lub ich zastraszania</w:t>
      </w:r>
      <w:r w:rsidR="00881929" w:rsidRPr="008B2908">
        <w:rPr>
          <w:rFonts w:ascii="Calibri" w:hAnsi="Calibri"/>
          <w:sz w:val="22"/>
          <w:szCs w:val="22"/>
        </w:rPr>
        <w:t>;</w:t>
      </w:r>
    </w:p>
    <w:p w:rsidR="00881929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 xml:space="preserve">ii. </w:t>
      </w:r>
      <w:r w:rsidR="00881929" w:rsidRPr="008B2908">
        <w:rPr>
          <w:rFonts w:ascii="Calibri" w:hAnsi="Calibri"/>
          <w:sz w:val="22"/>
          <w:szCs w:val="22"/>
        </w:rPr>
        <w:t>do zapewnienia wolności poruszania się pracowników mediów i dostępu do informacji zgodnie ze standardami Rady Europy i do pomagania w krytycznym i dogłębnym relacjonowaniu spraw publicznych w służbie demokracji;</w:t>
      </w:r>
    </w:p>
    <w:p w:rsidR="00881929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 xml:space="preserve">iii. </w:t>
      </w:r>
      <w:r w:rsidR="00881929" w:rsidRPr="008B2908">
        <w:rPr>
          <w:rFonts w:ascii="Calibri" w:hAnsi="Calibri"/>
          <w:sz w:val="22"/>
          <w:szCs w:val="22"/>
        </w:rPr>
        <w:t>do zapewnienia prawa dziennikarzy do ochrony swoich źródeł informacji zgodnie ze standardami Rady Europy;</w:t>
      </w:r>
    </w:p>
    <w:p w:rsidR="00881929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 xml:space="preserve">iv. </w:t>
      </w:r>
      <w:r w:rsidR="00881929" w:rsidRPr="008B2908">
        <w:rPr>
          <w:rFonts w:ascii="Calibri" w:hAnsi="Calibri"/>
          <w:sz w:val="22"/>
          <w:szCs w:val="22"/>
        </w:rPr>
        <w:t xml:space="preserve">do zapewnienia, że pozbawianie wolności, </w:t>
      </w:r>
      <w:r w:rsidR="00C1740A" w:rsidRPr="008B2908">
        <w:rPr>
          <w:rFonts w:ascii="Calibri" w:hAnsi="Calibri"/>
          <w:sz w:val="22"/>
          <w:szCs w:val="22"/>
        </w:rPr>
        <w:t>nieproporcjonalne</w:t>
      </w:r>
      <w:r w:rsidR="00881929" w:rsidRPr="008B2908">
        <w:rPr>
          <w:rFonts w:ascii="Calibri" w:hAnsi="Calibri"/>
          <w:sz w:val="22"/>
          <w:szCs w:val="22"/>
        </w:rPr>
        <w:t xml:space="preserve"> sankcje pieniężne, zakazy wykonywania z</w:t>
      </w:r>
      <w:r w:rsidR="00626E89" w:rsidRPr="008B2908">
        <w:rPr>
          <w:rFonts w:ascii="Calibri" w:hAnsi="Calibri"/>
          <w:sz w:val="22"/>
          <w:szCs w:val="22"/>
        </w:rPr>
        <w:t>a</w:t>
      </w:r>
      <w:r w:rsidR="00881929" w:rsidRPr="008B2908">
        <w:rPr>
          <w:rFonts w:ascii="Calibri" w:hAnsi="Calibri"/>
          <w:sz w:val="22"/>
          <w:szCs w:val="22"/>
        </w:rPr>
        <w:t>wodu dziennikarza, zajmowanie materiałów dziennikarskich i przeszukiwanie pomieszczeń nie są nadużywane w celu zastraszania pracowników mediów oraz, w szczególności, dziennikarzy śledczych;</w:t>
      </w:r>
    </w:p>
    <w:p w:rsidR="00881929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>v</w:t>
      </w:r>
      <w:r w:rsidRPr="008B2908">
        <w:rPr>
          <w:rFonts w:ascii="Calibri" w:hAnsi="Calibri"/>
          <w:i/>
          <w:iCs/>
          <w:sz w:val="22"/>
          <w:szCs w:val="22"/>
        </w:rPr>
        <w:t>.</w:t>
      </w:r>
      <w:r w:rsidRPr="008B2908">
        <w:rPr>
          <w:rFonts w:ascii="Calibri" w:hAnsi="Calibri"/>
          <w:sz w:val="22"/>
          <w:szCs w:val="22"/>
        </w:rPr>
        <w:t xml:space="preserve"> </w:t>
      </w:r>
      <w:r w:rsidR="00881929" w:rsidRPr="008B2908">
        <w:rPr>
          <w:rFonts w:ascii="Calibri" w:hAnsi="Calibri"/>
          <w:sz w:val="22"/>
          <w:szCs w:val="22"/>
        </w:rPr>
        <w:t>do uwzględniania i</w:t>
      </w:r>
      <w:r w:rsidR="000E72A8" w:rsidRPr="008B2908">
        <w:rPr>
          <w:rFonts w:ascii="Calibri" w:hAnsi="Calibri"/>
          <w:sz w:val="22"/>
          <w:szCs w:val="22"/>
        </w:rPr>
        <w:t>,</w:t>
      </w:r>
      <w:r w:rsidR="00881929" w:rsidRPr="008B2908">
        <w:rPr>
          <w:rFonts w:ascii="Calibri" w:hAnsi="Calibri"/>
          <w:sz w:val="22"/>
          <w:szCs w:val="22"/>
        </w:rPr>
        <w:t xml:space="preserve"> w odpowiednich przypadkach</w:t>
      </w:r>
      <w:r w:rsidR="000E72A8" w:rsidRPr="008B2908">
        <w:rPr>
          <w:rFonts w:ascii="Calibri" w:hAnsi="Calibri"/>
          <w:sz w:val="22"/>
          <w:szCs w:val="22"/>
        </w:rPr>
        <w:t>,</w:t>
      </w:r>
      <w:r w:rsidR="00881929" w:rsidRPr="008B2908">
        <w:rPr>
          <w:rFonts w:ascii="Calibri" w:hAnsi="Calibri"/>
          <w:sz w:val="22"/>
          <w:szCs w:val="22"/>
        </w:rPr>
        <w:t xml:space="preserve"> włączania do przepisów krajowych ostatnich wyroków precedensowych Europejskiego Trybunału Praw Człowieka</w:t>
      </w:r>
      <w:r w:rsidR="00BC239E" w:rsidRPr="008B2908">
        <w:rPr>
          <w:rFonts w:ascii="Calibri" w:hAnsi="Calibri"/>
          <w:sz w:val="22"/>
          <w:szCs w:val="22"/>
        </w:rPr>
        <w:t xml:space="preserve">, które interpretują art. 10 Europejskiej Konwencji Praw Człowieka jako rozszerzenie jej ochrony nie tylko na wolność publikowania ale także prowadzenia </w:t>
      </w:r>
      <w:r w:rsidR="00626E89" w:rsidRPr="008B2908">
        <w:rPr>
          <w:rFonts w:ascii="Calibri" w:hAnsi="Calibri"/>
          <w:sz w:val="22"/>
          <w:szCs w:val="22"/>
        </w:rPr>
        <w:t>dochodzeń</w:t>
      </w:r>
      <w:r w:rsidR="00BC239E" w:rsidRPr="008B2908">
        <w:rPr>
          <w:rFonts w:ascii="Calibri" w:hAnsi="Calibri"/>
          <w:sz w:val="22"/>
          <w:szCs w:val="22"/>
        </w:rPr>
        <w:t xml:space="preserve"> dziennikarskich, które stanowią ważny etap wstępny do dziennikarstwa śledczego.</w:t>
      </w:r>
    </w:p>
    <w:p w:rsidR="00BC239E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 xml:space="preserve">III. </w:t>
      </w:r>
      <w:r w:rsidR="00BC239E" w:rsidRPr="008B2908">
        <w:rPr>
          <w:rFonts w:ascii="Calibri" w:hAnsi="Calibri"/>
          <w:sz w:val="22"/>
          <w:szCs w:val="22"/>
        </w:rPr>
        <w:t xml:space="preserve">Zwraca uwagę państw członkowskich na niedawne sytuacje, które mogą mieć negatywny wpływ na pracę dziennikarzy i dziennikarstwo śledcze w szczególności </w:t>
      </w:r>
      <w:r w:rsidR="000E72A8" w:rsidRPr="008B2908">
        <w:rPr>
          <w:rFonts w:ascii="Calibri" w:hAnsi="Calibri"/>
          <w:sz w:val="22"/>
          <w:szCs w:val="22"/>
        </w:rPr>
        <w:t>oraz</w:t>
      </w:r>
      <w:r w:rsidR="00BC239E" w:rsidRPr="008B2908">
        <w:rPr>
          <w:rFonts w:ascii="Calibri" w:hAnsi="Calibri"/>
          <w:sz w:val="22"/>
          <w:szCs w:val="22"/>
        </w:rPr>
        <w:t xml:space="preserve"> wzywają państwa członkowskie do podjęcia w stosownych przypadkach działań naprawczych zgodnych ze standardami Rady Europy, jeśli mają miejsce następujące sytuacje:</w:t>
      </w:r>
    </w:p>
    <w:p w:rsidR="00BC239E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 xml:space="preserve">i. </w:t>
      </w:r>
      <w:r w:rsidR="00BC239E" w:rsidRPr="008B2908">
        <w:rPr>
          <w:rFonts w:ascii="Calibri" w:hAnsi="Calibri"/>
          <w:sz w:val="22"/>
          <w:szCs w:val="22"/>
        </w:rPr>
        <w:t>wyraźna tendencja do zwiększania ograniczeń wolności wyrażania opinii i informacji w imię ochrony bezpieczeństwa publicznego i walki z terroryzmem;</w:t>
      </w:r>
    </w:p>
    <w:p w:rsidR="00BC239E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lastRenderedPageBreak/>
        <w:t>ii</w:t>
      </w:r>
      <w:r w:rsidRPr="008B2908">
        <w:rPr>
          <w:rFonts w:ascii="Calibri" w:hAnsi="Calibri"/>
          <w:i/>
          <w:iCs/>
          <w:sz w:val="22"/>
          <w:szCs w:val="22"/>
        </w:rPr>
        <w:t>.</w:t>
      </w:r>
      <w:r w:rsidRPr="008B2908">
        <w:rPr>
          <w:rFonts w:ascii="Calibri" w:hAnsi="Calibri"/>
          <w:sz w:val="22"/>
          <w:szCs w:val="22"/>
        </w:rPr>
        <w:t xml:space="preserve"> </w:t>
      </w:r>
      <w:r w:rsidR="00C1740A" w:rsidRPr="008B2908">
        <w:rPr>
          <w:rFonts w:ascii="Calibri" w:hAnsi="Calibri"/>
          <w:sz w:val="22"/>
          <w:szCs w:val="22"/>
        </w:rPr>
        <w:t>pozwy wnoszone przeciw pracownikom</w:t>
      </w:r>
      <w:r w:rsidR="00BC239E" w:rsidRPr="008B2908">
        <w:rPr>
          <w:rFonts w:ascii="Calibri" w:hAnsi="Calibri"/>
          <w:sz w:val="22"/>
          <w:szCs w:val="22"/>
        </w:rPr>
        <w:t xml:space="preserve"> </w:t>
      </w:r>
      <w:r w:rsidR="00626E89" w:rsidRPr="008B2908">
        <w:rPr>
          <w:rFonts w:ascii="Calibri" w:hAnsi="Calibri"/>
          <w:sz w:val="22"/>
          <w:szCs w:val="22"/>
        </w:rPr>
        <w:t xml:space="preserve">mediów </w:t>
      </w:r>
      <w:r w:rsidR="00BC239E" w:rsidRPr="008B2908">
        <w:rPr>
          <w:rFonts w:ascii="Calibri" w:hAnsi="Calibri"/>
          <w:sz w:val="22"/>
          <w:szCs w:val="22"/>
        </w:rPr>
        <w:t>w związku z uzyskiwaniem lub publikowaniem informacji interesujących dla opinii publicznej, których organy państwowe starają się nie ujawniać bez ważnej przyczyny;</w:t>
      </w:r>
    </w:p>
    <w:p w:rsidR="00BC239E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>iii</w:t>
      </w:r>
      <w:r w:rsidRPr="008B2908">
        <w:rPr>
          <w:rFonts w:ascii="Calibri" w:hAnsi="Calibri"/>
          <w:i/>
          <w:iCs/>
          <w:sz w:val="22"/>
          <w:szCs w:val="22"/>
        </w:rPr>
        <w:t>.</w:t>
      </w:r>
      <w:r w:rsidRPr="008B2908">
        <w:rPr>
          <w:rFonts w:ascii="Calibri" w:hAnsi="Calibri"/>
          <w:sz w:val="22"/>
          <w:szCs w:val="22"/>
        </w:rPr>
        <w:t xml:space="preserve"> </w:t>
      </w:r>
      <w:r w:rsidR="00BC239E" w:rsidRPr="008B2908">
        <w:rPr>
          <w:rFonts w:ascii="Calibri" w:hAnsi="Calibri"/>
          <w:sz w:val="22"/>
          <w:szCs w:val="22"/>
        </w:rPr>
        <w:t>przypadki nieuzasadnionego inwigilowania dziennikarzy, co obejmuje monitorowanie ich środków łączności;</w:t>
      </w:r>
    </w:p>
    <w:p w:rsidR="00BC239E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>iv</w:t>
      </w:r>
      <w:r w:rsidRPr="008B2908">
        <w:rPr>
          <w:rFonts w:ascii="Calibri" w:hAnsi="Calibri"/>
          <w:i/>
          <w:iCs/>
          <w:sz w:val="22"/>
          <w:szCs w:val="22"/>
        </w:rPr>
        <w:t>.</w:t>
      </w:r>
      <w:r w:rsidRPr="008B2908">
        <w:rPr>
          <w:rFonts w:ascii="Calibri" w:hAnsi="Calibri"/>
          <w:sz w:val="22"/>
          <w:szCs w:val="22"/>
        </w:rPr>
        <w:t xml:space="preserve"> </w:t>
      </w:r>
      <w:r w:rsidR="00BC239E" w:rsidRPr="008B2908">
        <w:rPr>
          <w:rFonts w:ascii="Calibri" w:hAnsi="Calibri"/>
          <w:sz w:val="22"/>
          <w:szCs w:val="22"/>
        </w:rPr>
        <w:t xml:space="preserve">podejmowane lub proponowane działania legislacyjne mające ograniczyć ochronę przyznawaną </w:t>
      </w:r>
      <w:r w:rsidR="000E72A8" w:rsidRPr="008B2908">
        <w:rPr>
          <w:rFonts w:ascii="Calibri" w:hAnsi="Calibri"/>
          <w:sz w:val="22"/>
          <w:szCs w:val="22"/>
        </w:rPr>
        <w:t>informatorom ujawniającym nieprawidłowości</w:t>
      </w:r>
      <w:r w:rsidR="00BC239E" w:rsidRPr="008B2908">
        <w:rPr>
          <w:rFonts w:ascii="Calibri" w:hAnsi="Calibri"/>
          <w:sz w:val="22"/>
          <w:szCs w:val="22"/>
        </w:rPr>
        <w:t xml:space="preserve"> w </w:t>
      </w:r>
      <w:r w:rsidR="00626E89" w:rsidRPr="008B2908">
        <w:rPr>
          <w:rFonts w:ascii="Calibri" w:hAnsi="Calibri"/>
          <w:sz w:val="22"/>
          <w:szCs w:val="22"/>
        </w:rPr>
        <w:t>swoich</w:t>
      </w:r>
      <w:r w:rsidR="00BC239E" w:rsidRPr="008B2908">
        <w:rPr>
          <w:rFonts w:ascii="Calibri" w:hAnsi="Calibri"/>
          <w:sz w:val="22"/>
          <w:szCs w:val="22"/>
        </w:rPr>
        <w:t xml:space="preserve"> organizacjach.</w:t>
      </w:r>
    </w:p>
    <w:p w:rsidR="00BC239E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 xml:space="preserve">IV. </w:t>
      </w:r>
      <w:r w:rsidR="00BC239E" w:rsidRPr="008B2908">
        <w:rPr>
          <w:rFonts w:ascii="Calibri" w:hAnsi="Calibri"/>
          <w:sz w:val="22"/>
          <w:szCs w:val="22"/>
        </w:rPr>
        <w:t>Zachęca media, dziennikarzy i ich stowarzyszenia do promowania i wspierania dziennikarstwa śledczego przy jednoczesnym poszanowaniu praw człowieka i przestrzeganiu wysokich norm etycznych.</w:t>
      </w:r>
    </w:p>
    <w:p w:rsidR="00BC239E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 xml:space="preserve">V. </w:t>
      </w:r>
      <w:r w:rsidR="00BC239E" w:rsidRPr="008B2908">
        <w:rPr>
          <w:rFonts w:ascii="Calibri" w:hAnsi="Calibri"/>
          <w:sz w:val="22"/>
          <w:szCs w:val="22"/>
        </w:rPr>
        <w:t xml:space="preserve">Wzywa państwa członkowskie do szerokiego upowszechnienia tej deklaracji, w stosownych przypadkach razem z tłumaczeniem, oraz do zwrócenia na nią uwagi w szczególności właściwym organom rządowym, ustawodawcom i wymiarowi sprawiedliwości </w:t>
      </w:r>
      <w:r w:rsidR="00C1740A" w:rsidRPr="008B2908">
        <w:rPr>
          <w:rFonts w:ascii="Calibri" w:hAnsi="Calibri"/>
          <w:sz w:val="22"/>
          <w:szCs w:val="22"/>
        </w:rPr>
        <w:t xml:space="preserve">jak również do </w:t>
      </w:r>
      <w:r w:rsidR="00BC239E" w:rsidRPr="008B2908">
        <w:rPr>
          <w:rFonts w:ascii="Calibri" w:hAnsi="Calibri"/>
          <w:sz w:val="22"/>
          <w:szCs w:val="22"/>
        </w:rPr>
        <w:t>udostępnienia jej dziennikarzom, mediom i organizacjom zawodowym dziennikarzy.</w:t>
      </w:r>
    </w:p>
    <w:sectPr w:rsidR="00BC239E" w:rsidRPr="008B2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7DA"/>
    <w:rsid w:val="000255B3"/>
    <w:rsid w:val="000E72A8"/>
    <w:rsid w:val="001277DA"/>
    <w:rsid w:val="00295638"/>
    <w:rsid w:val="00626E89"/>
    <w:rsid w:val="006A6770"/>
    <w:rsid w:val="00881929"/>
    <w:rsid w:val="008B2908"/>
    <w:rsid w:val="00927B91"/>
    <w:rsid w:val="00BC239E"/>
    <w:rsid w:val="00C1740A"/>
    <w:rsid w:val="00C41206"/>
    <w:rsid w:val="00D5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2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2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Krynska Joanna</cp:lastModifiedBy>
  <cp:revision>2</cp:revision>
  <dcterms:created xsi:type="dcterms:W3CDTF">2015-07-07T14:09:00Z</dcterms:created>
  <dcterms:modified xsi:type="dcterms:W3CDTF">2015-07-07T14:09:00Z</dcterms:modified>
</cp:coreProperties>
</file>