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8" w:rsidRPr="00FC0284" w:rsidRDefault="00D55928" w:rsidP="001277DA">
      <w:pPr>
        <w:pStyle w:val="NormalnyWeb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FC0284">
        <w:rPr>
          <w:rFonts w:asciiTheme="minorHAnsi" w:hAnsiTheme="minorHAnsi"/>
          <w:b/>
          <w:bCs/>
          <w:sz w:val="22"/>
          <w:szCs w:val="22"/>
        </w:rPr>
        <w:t>Deklaracja Komitetu Ministrów</w:t>
      </w:r>
    </w:p>
    <w:p w:rsidR="00D55928" w:rsidRPr="00FC0284" w:rsidRDefault="002479E3" w:rsidP="001277DA">
      <w:pPr>
        <w:pStyle w:val="NormalnyWeb"/>
        <w:rPr>
          <w:rFonts w:asciiTheme="minorHAnsi" w:hAnsiTheme="minorHAnsi"/>
          <w:b/>
          <w:bCs/>
          <w:sz w:val="22"/>
          <w:szCs w:val="22"/>
        </w:rPr>
      </w:pPr>
      <w:r w:rsidRPr="00FC0284">
        <w:rPr>
          <w:rFonts w:asciiTheme="minorHAnsi" w:hAnsiTheme="minorHAnsi"/>
          <w:b/>
          <w:bCs/>
          <w:sz w:val="22"/>
          <w:szCs w:val="22"/>
        </w:rPr>
        <w:t>w</w:t>
      </w:r>
      <w:r w:rsidR="00D55928" w:rsidRPr="00FC0284">
        <w:rPr>
          <w:rFonts w:asciiTheme="minorHAnsi" w:hAnsiTheme="minorHAnsi"/>
          <w:b/>
          <w:bCs/>
          <w:sz w:val="22"/>
          <w:szCs w:val="22"/>
        </w:rPr>
        <w:t xml:space="preserve"> sprawie </w:t>
      </w:r>
      <w:r w:rsidRPr="00FC0284">
        <w:rPr>
          <w:rFonts w:asciiTheme="minorHAnsi" w:hAnsiTheme="minorHAnsi"/>
          <w:b/>
          <w:bCs/>
          <w:sz w:val="22"/>
          <w:szCs w:val="22"/>
        </w:rPr>
        <w:t xml:space="preserve">ochrony dziennikarstwa i bezpieczeństwa dziennikarzy i innych podmiotów </w:t>
      </w:r>
      <w:r w:rsidR="00C04E77" w:rsidRPr="00FC0284">
        <w:rPr>
          <w:rFonts w:asciiTheme="minorHAnsi" w:hAnsiTheme="minorHAnsi"/>
          <w:b/>
          <w:bCs/>
          <w:sz w:val="22"/>
          <w:szCs w:val="22"/>
        </w:rPr>
        <w:t xml:space="preserve">działających </w:t>
      </w:r>
      <w:r w:rsidRPr="00FC0284">
        <w:rPr>
          <w:rFonts w:asciiTheme="minorHAnsi" w:hAnsiTheme="minorHAnsi"/>
          <w:b/>
          <w:bCs/>
          <w:sz w:val="22"/>
          <w:szCs w:val="22"/>
        </w:rPr>
        <w:t>na rynku mediów</w:t>
      </w:r>
      <w:r w:rsidRPr="00FC0284">
        <w:rPr>
          <w:rStyle w:val="Odwoanieprzypisukocowego"/>
          <w:rFonts w:asciiTheme="minorHAnsi" w:hAnsiTheme="minorHAnsi"/>
          <w:b/>
          <w:bCs/>
          <w:sz w:val="22"/>
          <w:szCs w:val="22"/>
        </w:rPr>
        <w:endnoteReference w:id="1"/>
      </w:r>
    </w:p>
    <w:p w:rsidR="00D55928" w:rsidRPr="00FC0284" w:rsidRDefault="001277DA" w:rsidP="001277DA">
      <w:pPr>
        <w:pStyle w:val="NormalnyWeb"/>
        <w:rPr>
          <w:rFonts w:asciiTheme="minorHAnsi" w:hAnsiTheme="minorHAnsi"/>
          <w:i/>
          <w:iCs/>
          <w:sz w:val="22"/>
          <w:szCs w:val="22"/>
        </w:rPr>
      </w:pPr>
      <w:r w:rsidRPr="00FC0284">
        <w:rPr>
          <w:rFonts w:asciiTheme="minorHAnsi" w:hAnsiTheme="minorHAnsi"/>
          <w:i/>
          <w:iCs/>
          <w:sz w:val="22"/>
          <w:szCs w:val="22"/>
        </w:rPr>
        <w:t>(</w:t>
      </w:r>
      <w:r w:rsidR="00D55928" w:rsidRPr="00FC0284">
        <w:rPr>
          <w:rFonts w:asciiTheme="minorHAnsi" w:hAnsiTheme="minorHAnsi"/>
          <w:i/>
          <w:iCs/>
          <w:sz w:val="22"/>
          <w:szCs w:val="22"/>
        </w:rPr>
        <w:t xml:space="preserve">przyjęta przez Komitet Ministrów w dniu </w:t>
      </w:r>
      <w:r w:rsidR="002479E3" w:rsidRPr="00FC0284">
        <w:rPr>
          <w:rFonts w:asciiTheme="minorHAnsi" w:hAnsiTheme="minorHAnsi"/>
          <w:i/>
          <w:iCs/>
          <w:sz w:val="22"/>
          <w:szCs w:val="22"/>
        </w:rPr>
        <w:t>30 kwietnia 2014</w:t>
      </w:r>
      <w:r w:rsidR="00D55928" w:rsidRPr="00FC0284">
        <w:rPr>
          <w:rFonts w:asciiTheme="minorHAnsi" w:hAnsiTheme="minorHAnsi"/>
          <w:i/>
          <w:iCs/>
          <w:sz w:val="22"/>
          <w:szCs w:val="22"/>
        </w:rPr>
        <w:t xml:space="preserve"> r. na </w:t>
      </w:r>
      <w:r w:rsidR="002479E3" w:rsidRPr="00FC0284">
        <w:rPr>
          <w:rFonts w:asciiTheme="minorHAnsi" w:hAnsiTheme="minorHAnsi"/>
          <w:i/>
          <w:iCs/>
          <w:sz w:val="22"/>
          <w:szCs w:val="22"/>
        </w:rPr>
        <w:t>1198</w:t>
      </w:r>
      <w:r w:rsidR="00D55928" w:rsidRPr="00FC0284">
        <w:rPr>
          <w:rFonts w:asciiTheme="minorHAnsi" w:hAnsiTheme="minorHAnsi"/>
          <w:i/>
          <w:iCs/>
          <w:sz w:val="22"/>
          <w:szCs w:val="22"/>
        </w:rPr>
        <w:t xml:space="preserve">. </w:t>
      </w:r>
      <w:r w:rsidR="002479E3" w:rsidRPr="00FC0284">
        <w:rPr>
          <w:rFonts w:asciiTheme="minorHAnsi" w:hAnsiTheme="minorHAnsi"/>
          <w:i/>
          <w:iCs/>
          <w:sz w:val="22"/>
          <w:szCs w:val="22"/>
        </w:rPr>
        <w:t>p</w:t>
      </w:r>
      <w:r w:rsidR="00D55928" w:rsidRPr="00FC0284">
        <w:rPr>
          <w:rFonts w:asciiTheme="minorHAnsi" w:hAnsiTheme="minorHAnsi"/>
          <w:i/>
          <w:iCs/>
          <w:sz w:val="22"/>
          <w:szCs w:val="22"/>
        </w:rPr>
        <w:t>osiedzeniu Komitetu Delegatów Ministrów)</w:t>
      </w:r>
    </w:p>
    <w:p w:rsidR="002479E3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1. Dziennikarze i inne podmioty </w:t>
      </w:r>
      <w:r w:rsidR="00C24211" w:rsidRPr="00FC0284">
        <w:rPr>
          <w:rFonts w:eastAsia="Times New Roman" w:cs="Times New Roman"/>
          <w:lang w:eastAsia="pl-PL"/>
        </w:rPr>
        <w:t xml:space="preserve">działające na rynku mediów w Europie są </w:t>
      </w:r>
      <w:r w:rsidRPr="00FC0284">
        <w:rPr>
          <w:rFonts w:eastAsia="Times New Roman" w:cs="Times New Roman"/>
          <w:lang w:eastAsia="pl-PL"/>
        </w:rPr>
        <w:t>przedmiotem nękania, zastraszania, pozbawiania wolności, atakó</w:t>
      </w:r>
      <w:r w:rsidR="00BF37D2" w:rsidRPr="00FC0284">
        <w:rPr>
          <w:rFonts w:eastAsia="Times New Roman" w:cs="Times New Roman"/>
          <w:lang w:eastAsia="pl-PL"/>
        </w:rPr>
        <w:t xml:space="preserve">w fizycznych a nawet morderstw w związku ze swoją pracą dochodzeniową, wyrażanymi </w:t>
      </w:r>
      <w:r w:rsidR="00C24211" w:rsidRPr="00FC0284">
        <w:rPr>
          <w:rFonts w:eastAsia="Times New Roman" w:cs="Times New Roman"/>
          <w:lang w:eastAsia="pl-PL"/>
        </w:rPr>
        <w:t>poglądami</w:t>
      </w:r>
      <w:r w:rsidR="00BF37D2" w:rsidRPr="00FC0284">
        <w:rPr>
          <w:rFonts w:eastAsia="Times New Roman" w:cs="Times New Roman"/>
          <w:lang w:eastAsia="pl-PL"/>
        </w:rPr>
        <w:t xml:space="preserve"> lub relacjonowanymi</w:t>
      </w:r>
      <w:r w:rsidRPr="00FC0284">
        <w:rPr>
          <w:rFonts w:eastAsia="Times New Roman" w:cs="Times New Roman"/>
          <w:lang w:eastAsia="pl-PL"/>
        </w:rPr>
        <w:t xml:space="preserve"> wydar</w:t>
      </w:r>
      <w:r w:rsidR="00BF37D2" w:rsidRPr="00FC0284">
        <w:rPr>
          <w:rFonts w:eastAsia="Times New Roman" w:cs="Times New Roman"/>
          <w:lang w:eastAsia="pl-PL"/>
        </w:rPr>
        <w:t>zeniami</w:t>
      </w:r>
      <w:r w:rsidR="00C04E77" w:rsidRPr="00FC0284">
        <w:rPr>
          <w:rFonts w:eastAsia="Times New Roman" w:cs="Times New Roman"/>
          <w:lang w:eastAsia="pl-PL"/>
        </w:rPr>
        <w:t xml:space="preserve"> i skala tego zjawiska rośnie</w:t>
      </w:r>
      <w:r w:rsidRPr="00FC0284">
        <w:rPr>
          <w:rFonts w:eastAsia="Times New Roman" w:cs="Times New Roman"/>
          <w:lang w:eastAsia="pl-PL"/>
        </w:rPr>
        <w:t xml:space="preserve">. Takie nadużycia i przestępstwa często spotykają się z niedostatecznymi wysiłkami ze strony </w:t>
      </w:r>
      <w:r w:rsidR="00C04E77" w:rsidRPr="00FC0284">
        <w:rPr>
          <w:rFonts w:eastAsia="Times New Roman" w:cs="Times New Roman"/>
          <w:lang w:eastAsia="pl-PL"/>
        </w:rPr>
        <w:t xml:space="preserve">właściwych </w:t>
      </w:r>
      <w:r w:rsidRPr="00FC0284">
        <w:rPr>
          <w:rFonts w:eastAsia="Times New Roman" w:cs="Times New Roman"/>
          <w:lang w:eastAsia="pl-PL"/>
        </w:rPr>
        <w:t>organów państwowych</w:t>
      </w:r>
      <w:r w:rsidR="00C04E77" w:rsidRPr="00FC0284">
        <w:rPr>
          <w:rFonts w:eastAsia="Times New Roman" w:cs="Times New Roman"/>
          <w:lang w:eastAsia="pl-PL"/>
        </w:rPr>
        <w:t>, których celem powinno być doprowadzenie</w:t>
      </w:r>
      <w:r w:rsidRPr="00FC0284">
        <w:rPr>
          <w:rFonts w:eastAsia="Times New Roman" w:cs="Times New Roman"/>
          <w:lang w:eastAsia="pl-PL"/>
        </w:rPr>
        <w:t xml:space="preserve"> sprawców przed </w:t>
      </w:r>
      <w:r w:rsidR="00BF37D2" w:rsidRPr="00FC0284">
        <w:rPr>
          <w:rFonts w:eastAsia="Times New Roman" w:cs="Times New Roman"/>
          <w:lang w:eastAsia="pl-PL"/>
        </w:rPr>
        <w:t xml:space="preserve">oblicze </w:t>
      </w:r>
      <w:r w:rsidRPr="00FC0284">
        <w:rPr>
          <w:rFonts w:eastAsia="Times New Roman" w:cs="Times New Roman"/>
          <w:lang w:eastAsia="pl-PL"/>
        </w:rPr>
        <w:t>wymiar</w:t>
      </w:r>
      <w:r w:rsidR="00BF37D2" w:rsidRPr="00FC0284">
        <w:rPr>
          <w:rFonts w:eastAsia="Times New Roman" w:cs="Times New Roman"/>
          <w:lang w:eastAsia="pl-PL"/>
        </w:rPr>
        <w:t>u</w:t>
      </w:r>
      <w:r w:rsidR="00C04E77" w:rsidRPr="00FC0284">
        <w:rPr>
          <w:rFonts w:eastAsia="Times New Roman" w:cs="Times New Roman"/>
          <w:lang w:eastAsia="pl-PL"/>
        </w:rPr>
        <w:t xml:space="preserve"> sprawiedliwości. Zjawisko to </w:t>
      </w:r>
      <w:r w:rsidRPr="00FC0284">
        <w:rPr>
          <w:rFonts w:eastAsia="Times New Roman" w:cs="Times New Roman"/>
          <w:lang w:eastAsia="pl-PL"/>
        </w:rPr>
        <w:t>prowadzi do powstawania kultury bezkarności.</w:t>
      </w:r>
    </w:p>
    <w:p w:rsidR="00915C0F" w:rsidRPr="00FC0284" w:rsidRDefault="00C04E77" w:rsidP="00915C0F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>2. Ta</w:t>
      </w:r>
      <w:r w:rsidR="002479E3" w:rsidRPr="00FC0284">
        <w:rPr>
          <w:rFonts w:eastAsia="Times New Roman" w:cs="Times New Roman"/>
          <w:lang w:eastAsia="pl-PL"/>
        </w:rPr>
        <w:t xml:space="preserve"> alarmująca sytuacja nie jest ograniczona wyłącznie do zawodowych dziennikarzy i innych tradycyjnych podmiotów </w:t>
      </w:r>
      <w:r w:rsidR="00C24211" w:rsidRPr="00FC0284">
        <w:rPr>
          <w:rFonts w:eastAsia="Times New Roman" w:cs="Times New Roman"/>
          <w:lang w:eastAsia="pl-PL"/>
        </w:rPr>
        <w:t xml:space="preserve">obecnych </w:t>
      </w:r>
      <w:r w:rsidR="002479E3" w:rsidRPr="00FC0284">
        <w:rPr>
          <w:rFonts w:eastAsia="Times New Roman" w:cs="Times New Roman"/>
          <w:lang w:eastAsia="pl-PL"/>
        </w:rPr>
        <w:t xml:space="preserve">na rynku mediów. Jak </w:t>
      </w:r>
      <w:r w:rsidRPr="00FC0284">
        <w:rPr>
          <w:rFonts w:eastAsia="Times New Roman" w:cs="Times New Roman"/>
          <w:lang w:eastAsia="pl-PL"/>
        </w:rPr>
        <w:t xml:space="preserve">odnotowuje </w:t>
      </w:r>
      <w:r w:rsidR="002479E3" w:rsidRPr="00FC0284">
        <w:rPr>
          <w:rFonts w:eastAsia="Times New Roman" w:cs="Times New Roman"/>
          <w:lang w:eastAsia="pl-PL"/>
        </w:rPr>
        <w:t>szereg organizacji międzyrządowych, m.in. Komitet Praw Człowieka ONZ w swojej Uwadze Ogólnej nr 34,</w:t>
      </w:r>
      <w:r w:rsidR="002479E3" w:rsidRPr="00FC0284">
        <w:rPr>
          <w:rStyle w:val="Odwoanieprzypisukocowego"/>
          <w:rFonts w:eastAsia="Times New Roman" w:cs="Times New Roman"/>
          <w:lang w:eastAsia="pl-PL"/>
        </w:rPr>
        <w:endnoteReference w:id="2"/>
      </w:r>
      <w:r w:rsidR="00915C0F" w:rsidRPr="00FC0284">
        <w:rPr>
          <w:rFonts w:eastAsia="Times New Roman" w:cs="Times New Roman"/>
          <w:lang w:eastAsia="pl-PL"/>
        </w:rPr>
        <w:t xml:space="preserve"> </w:t>
      </w:r>
      <w:r w:rsidR="00BF37D2" w:rsidRPr="00FC0284">
        <w:rPr>
          <w:rFonts w:eastAsia="Times New Roman" w:cs="Times New Roman"/>
          <w:lang w:eastAsia="pl-PL"/>
        </w:rPr>
        <w:t>wachlarz</w:t>
      </w:r>
      <w:r w:rsidR="00915C0F" w:rsidRPr="00FC0284">
        <w:rPr>
          <w:rFonts w:eastAsia="Times New Roman" w:cs="Times New Roman"/>
          <w:lang w:eastAsia="pl-PL"/>
        </w:rPr>
        <w:t xml:space="preserve"> podmiotów działających na rynku mediów </w:t>
      </w:r>
      <w:r w:rsidR="00BF37D2" w:rsidRPr="00FC0284">
        <w:rPr>
          <w:rFonts w:eastAsia="Times New Roman" w:cs="Times New Roman"/>
          <w:lang w:eastAsia="pl-PL"/>
        </w:rPr>
        <w:t xml:space="preserve">rozszerzył </w:t>
      </w:r>
      <w:r w:rsidR="00915C0F" w:rsidRPr="00FC0284">
        <w:rPr>
          <w:rFonts w:eastAsia="Times New Roman" w:cs="Times New Roman"/>
          <w:lang w:eastAsia="pl-PL"/>
        </w:rPr>
        <w:t xml:space="preserve">się na skutek powstania nowych form mediów </w:t>
      </w:r>
      <w:r w:rsidR="00BF37D2" w:rsidRPr="00FC0284">
        <w:rPr>
          <w:rFonts w:eastAsia="Times New Roman" w:cs="Times New Roman"/>
          <w:lang w:eastAsia="pl-PL"/>
        </w:rPr>
        <w:t>cyfrowych</w:t>
      </w:r>
      <w:r w:rsidR="00915C0F" w:rsidRPr="00FC0284">
        <w:rPr>
          <w:rFonts w:eastAsia="Times New Roman" w:cs="Times New Roman"/>
          <w:lang w:eastAsia="pl-PL"/>
        </w:rPr>
        <w:t>.</w:t>
      </w:r>
      <w:r w:rsidR="00915C0F" w:rsidRPr="00FC0284">
        <w:rPr>
          <w:rStyle w:val="Odwoanieprzypisukocowego"/>
          <w:rFonts w:eastAsia="Times New Roman" w:cs="Times New Roman"/>
          <w:lang w:eastAsia="pl-PL"/>
        </w:rPr>
        <w:endnoteReference w:id="3"/>
      </w:r>
      <w:r w:rsidR="00915C0F" w:rsidRPr="00FC0284">
        <w:rPr>
          <w:rFonts w:eastAsia="Times New Roman" w:cs="Times New Roman"/>
          <w:lang w:eastAsia="pl-PL"/>
        </w:rPr>
        <w:t xml:space="preserve"> Osoby narażone na takie działania </w:t>
      </w:r>
      <w:r w:rsidR="00BF37D2" w:rsidRPr="00FC0284">
        <w:rPr>
          <w:rFonts w:eastAsia="Times New Roman" w:cs="Times New Roman"/>
          <w:lang w:eastAsia="pl-PL"/>
        </w:rPr>
        <w:t xml:space="preserve">to </w:t>
      </w:r>
      <w:r w:rsidR="00915C0F" w:rsidRPr="00FC0284">
        <w:rPr>
          <w:rFonts w:eastAsia="Times New Roman" w:cs="Times New Roman"/>
          <w:lang w:eastAsia="pl-PL"/>
        </w:rPr>
        <w:t xml:space="preserve">także osoby uczestniczące w debacie publicznej przez przekazywanie informacji i osoby wykonujące obowiązki dziennikarskie lub </w:t>
      </w:r>
      <w:r w:rsidR="00C24211" w:rsidRPr="00FC0284">
        <w:rPr>
          <w:rFonts w:eastAsia="Times New Roman" w:cs="Times New Roman"/>
          <w:lang w:eastAsia="pl-PL"/>
        </w:rPr>
        <w:t xml:space="preserve">sprawujące kontrolę </w:t>
      </w:r>
      <w:r w:rsidR="00915C0F" w:rsidRPr="00FC0284">
        <w:rPr>
          <w:rFonts w:eastAsia="Times New Roman" w:cs="Times New Roman"/>
          <w:lang w:eastAsia="pl-PL"/>
        </w:rPr>
        <w:t>nad sprawami publicznymi.</w:t>
      </w:r>
    </w:p>
    <w:p w:rsidR="000861FD" w:rsidRPr="00FC0284" w:rsidRDefault="002479E3" w:rsidP="000861FD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3. </w:t>
      </w:r>
      <w:r w:rsidR="000861FD" w:rsidRPr="00FC0284">
        <w:rPr>
          <w:rFonts w:eastAsia="Times New Roman" w:cs="Times New Roman"/>
          <w:lang w:eastAsia="pl-PL"/>
        </w:rPr>
        <w:t xml:space="preserve">Prawo do swobody wyrażania </w:t>
      </w:r>
      <w:r w:rsidR="00124ADF" w:rsidRPr="00FC0284">
        <w:rPr>
          <w:rFonts w:eastAsia="Times New Roman" w:cs="Times New Roman"/>
          <w:lang w:eastAsia="pl-PL"/>
        </w:rPr>
        <w:t>poglądów</w:t>
      </w:r>
      <w:r w:rsidR="000861FD" w:rsidRPr="00FC0284">
        <w:rPr>
          <w:rFonts w:eastAsia="Times New Roman" w:cs="Times New Roman"/>
          <w:lang w:eastAsia="pl-PL"/>
        </w:rPr>
        <w:t xml:space="preserve">, otrzymywania i przekazywania informacji, idei i opinii bez ingerencji ze strony władz jest </w:t>
      </w:r>
      <w:r w:rsidR="00124ADF" w:rsidRPr="00FC0284">
        <w:rPr>
          <w:rFonts w:eastAsia="Times New Roman" w:cs="Times New Roman"/>
          <w:lang w:eastAsia="pl-PL"/>
        </w:rPr>
        <w:t>za</w:t>
      </w:r>
      <w:r w:rsidR="000861FD" w:rsidRPr="00FC0284">
        <w:rPr>
          <w:rFonts w:eastAsia="Times New Roman" w:cs="Times New Roman"/>
          <w:lang w:eastAsia="pl-PL"/>
        </w:rPr>
        <w:t xml:space="preserve">gwarantowane w art. 10 Europejskiej Konwencji Praw Człowieka (ETS nr </w:t>
      </w:r>
      <w:r w:rsidRPr="00FC0284">
        <w:rPr>
          <w:rFonts w:eastAsia="Times New Roman" w:cs="Times New Roman"/>
          <w:lang w:eastAsia="pl-PL"/>
        </w:rPr>
        <w:t xml:space="preserve">5, </w:t>
      </w:r>
      <w:r w:rsidR="000861FD" w:rsidRPr="00FC0284">
        <w:rPr>
          <w:rFonts w:eastAsia="Times New Roman" w:cs="Times New Roman"/>
          <w:lang w:eastAsia="pl-PL"/>
        </w:rPr>
        <w:t>„Konwencja</w:t>
      </w:r>
      <w:r w:rsidR="00BF37D2" w:rsidRPr="00FC0284">
        <w:rPr>
          <w:rFonts w:eastAsia="Times New Roman" w:cs="Times New Roman"/>
          <w:lang w:eastAsia="pl-PL"/>
        </w:rPr>
        <w:t>”). J</w:t>
      </w:r>
      <w:r w:rsidR="000861FD" w:rsidRPr="00FC0284">
        <w:rPr>
          <w:rFonts w:eastAsia="Times New Roman" w:cs="Times New Roman"/>
          <w:lang w:eastAsia="pl-PL"/>
        </w:rPr>
        <w:t xml:space="preserve">est to jedna z fundamentalnych zasad, na których opiera się społeczeństwo demokratyczne. Kontrola sprawowana przez media jest kluczowa dla utrzymania takich praw i ochrony wszystkich innych praw człowieka. Dzięki pracy dziennikarzy śledczych i innych podmiotów na rynku mediów na światło dzienne wypływają przypadki </w:t>
      </w:r>
      <w:r w:rsidR="00C04E77" w:rsidRPr="00FC0284">
        <w:rPr>
          <w:rFonts w:eastAsia="Times New Roman" w:cs="Times New Roman"/>
          <w:lang w:eastAsia="pl-PL"/>
        </w:rPr>
        <w:t>nadużyć</w:t>
      </w:r>
      <w:r w:rsidR="000861FD" w:rsidRPr="00FC0284">
        <w:rPr>
          <w:rFonts w:eastAsia="Times New Roman" w:cs="Times New Roman"/>
          <w:lang w:eastAsia="pl-PL"/>
        </w:rPr>
        <w:t xml:space="preserve"> władzy, korupcji, dyskryminacji, działalności przestępczej i naruszeń praw człowieka. Informowanie opinii publicznej o takich zjawiskach ma ogromne znaczenie dla podejmowania działań naprawczych i pociągania </w:t>
      </w:r>
      <w:r w:rsidR="00C04E77" w:rsidRPr="00FC0284">
        <w:rPr>
          <w:rFonts w:eastAsia="Times New Roman" w:cs="Times New Roman"/>
          <w:lang w:eastAsia="pl-PL"/>
        </w:rPr>
        <w:t xml:space="preserve">winnych </w:t>
      </w:r>
      <w:r w:rsidR="000861FD" w:rsidRPr="00FC0284">
        <w:rPr>
          <w:rFonts w:eastAsia="Times New Roman" w:cs="Times New Roman"/>
          <w:lang w:eastAsia="pl-PL"/>
        </w:rPr>
        <w:t>do odpowiedzialności.</w:t>
      </w:r>
    </w:p>
    <w:p w:rsidR="000861FD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4. </w:t>
      </w:r>
      <w:r w:rsidR="000861FD" w:rsidRPr="00FC0284">
        <w:rPr>
          <w:rFonts w:eastAsia="Times New Roman" w:cs="Times New Roman"/>
          <w:lang w:eastAsia="pl-PL"/>
        </w:rPr>
        <w:t xml:space="preserve">Dziennikarze i inne osoby sprawujące funkcję nadzoru publicznego za pośrednictwem mediów są często narażeni na ataki ze strony władz publicznych lub </w:t>
      </w:r>
      <w:r w:rsidR="00124ADF" w:rsidRPr="00FC0284">
        <w:rPr>
          <w:rFonts w:eastAsia="Times New Roman" w:cs="Times New Roman"/>
          <w:lang w:eastAsia="pl-PL"/>
        </w:rPr>
        <w:t>potężnych</w:t>
      </w:r>
      <w:r w:rsidR="000861FD" w:rsidRPr="00FC0284">
        <w:rPr>
          <w:rFonts w:eastAsia="Times New Roman" w:cs="Times New Roman"/>
          <w:lang w:eastAsia="pl-PL"/>
        </w:rPr>
        <w:t xml:space="preserve"> grup interesu ze względu na rolę, jaką odgrywają w informowaniu opinii publicznej i prowokowaniu debat o kwestiach będących w interesie społecznym. Przeszkody stawiane w dostępie do ważnych publicznie informacji mogą nie tylko zniechęcać dziennikarzy i inne podmioty</w:t>
      </w:r>
      <w:r w:rsidR="00C04E77" w:rsidRPr="00FC0284">
        <w:rPr>
          <w:rFonts w:eastAsia="Times New Roman" w:cs="Times New Roman"/>
          <w:lang w:eastAsia="pl-PL"/>
        </w:rPr>
        <w:t xml:space="preserve"> działające</w:t>
      </w:r>
      <w:r w:rsidR="000861FD" w:rsidRPr="00FC0284">
        <w:rPr>
          <w:rFonts w:eastAsia="Times New Roman" w:cs="Times New Roman"/>
          <w:lang w:eastAsia="pl-PL"/>
        </w:rPr>
        <w:t xml:space="preserve"> na rynku mediów do spełniania swoich obowiązków kontrolnych</w:t>
      </w:r>
      <w:r w:rsidR="000861FD" w:rsidRPr="00FC0284">
        <w:rPr>
          <w:rStyle w:val="Odwoanieprzypisukocowego"/>
          <w:rFonts w:eastAsia="Times New Roman" w:cs="Times New Roman"/>
          <w:lang w:eastAsia="pl-PL"/>
        </w:rPr>
        <w:endnoteReference w:id="4"/>
      </w:r>
      <w:r w:rsidR="000861FD" w:rsidRPr="00FC0284">
        <w:rPr>
          <w:rFonts w:eastAsia="Times New Roman" w:cs="Times New Roman"/>
          <w:lang w:eastAsia="pl-PL"/>
        </w:rPr>
        <w:t>, ale mogą wpływać także negatywnie na ich bezpieczeństwo i ochronę.</w:t>
      </w:r>
    </w:p>
    <w:p w:rsidR="000861FD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>5.</w:t>
      </w:r>
      <w:r w:rsidR="000861FD" w:rsidRPr="00FC0284">
        <w:rPr>
          <w:rFonts w:eastAsia="Times New Roman" w:cs="Times New Roman"/>
          <w:lang w:eastAsia="pl-PL"/>
        </w:rPr>
        <w:t xml:space="preserve"> Ataki na dziennikarzy i inne podmioty </w:t>
      </w:r>
      <w:r w:rsidR="00C04E77" w:rsidRPr="00FC0284">
        <w:rPr>
          <w:rFonts w:eastAsia="Times New Roman" w:cs="Times New Roman"/>
          <w:lang w:eastAsia="pl-PL"/>
        </w:rPr>
        <w:t xml:space="preserve">działające </w:t>
      </w:r>
      <w:r w:rsidR="000861FD" w:rsidRPr="00FC0284">
        <w:rPr>
          <w:rFonts w:eastAsia="Times New Roman" w:cs="Times New Roman"/>
          <w:lang w:eastAsia="pl-PL"/>
        </w:rPr>
        <w:t xml:space="preserve">na rynku mediów stanowią szczególnie poważne naruszenie praw człowieka, ponieważ ich celem są nie tylko jednostki, ale </w:t>
      </w:r>
      <w:r w:rsidR="00C04E77" w:rsidRPr="00FC0284">
        <w:rPr>
          <w:rFonts w:eastAsia="Times New Roman" w:cs="Times New Roman"/>
          <w:lang w:eastAsia="pl-PL"/>
        </w:rPr>
        <w:t xml:space="preserve">także </w:t>
      </w:r>
      <w:r w:rsidR="00124ADF" w:rsidRPr="00FC0284">
        <w:rPr>
          <w:rFonts w:eastAsia="Times New Roman" w:cs="Times New Roman"/>
          <w:lang w:eastAsia="pl-PL"/>
        </w:rPr>
        <w:t>pozbawienie</w:t>
      </w:r>
      <w:r w:rsidR="000861FD" w:rsidRPr="00FC0284">
        <w:rPr>
          <w:rFonts w:eastAsia="Times New Roman" w:cs="Times New Roman"/>
          <w:lang w:eastAsia="pl-PL"/>
        </w:rPr>
        <w:t xml:space="preserve"> </w:t>
      </w:r>
      <w:r w:rsidR="00BF37D2" w:rsidRPr="00FC0284">
        <w:rPr>
          <w:rFonts w:eastAsia="Times New Roman" w:cs="Times New Roman"/>
          <w:lang w:eastAsia="pl-PL"/>
        </w:rPr>
        <w:t>innych</w:t>
      </w:r>
      <w:r w:rsidR="000861FD" w:rsidRPr="00FC0284">
        <w:rPr>
          <w:rFonts w:eastAsia="Times New Roman" w:cs="Times New Roman"/>
          <w:lang w:eastAsia="pl-PL"/>
        </w:rPr>
        <w:t xml:space="preserve"> </w:t>
      </w:r>
      <w:r w:rsidR="00124ADF" w:rsidRPr="00FC0284">
        <w:rPr>
          <w:rFonts w:eastAsia="Times New Roman" w:cs="Times New Roman"/>
          <w:lang w:eastAsia="pl-PL"/>
        </w:rPr>
        <w:t xml:space="preserve">osób </w:t>
      </w:r>
      <w:r w:rsidR="000861FD" w:rsidRPr="00FC0284">
        <w:rPr>
          <w:rFonts w:eastAsia="Times New Roman" w:cs="Times New Roman"/>
          <w:lang w:eastAsia="pl-PL"/>
        </w:rPr>
        <w:t>p</w:t>
      </w:r>
      <w:r w:rsidR="00C04E77" w:rsidRPr="00FC0284">
        <w:rPr>
          <w:rFonts w:eastAsia="Times New Roman" w:cs="Times New Roman"/>
          <w:lang w:eastAsia="pl-PL"/>
        </w:rPr>
        <w:t>rawa do otrzymywania informacji. T</w:t>
      </w:r>
      <w:r w:rsidR="000861FD" w:rsidRPr="00FC0284">
        <w:rPr>
          <w:rFonts w:eastAsia="Times New Roman" w:cs="Times New Roman"/>
          <w:lang w:eastAsia="pl-PL"/>
        </w:rPr>
        <w:t xml:space="preserve">ym samym </w:t>
      </w:r>
      <w:r w:rsidR="00C04E77" w:rsidRPr="00FC0284">
        <w:rPr>
          <w:rFonts w:eastAsia="Times New Roman" w:cs="Times New Roman"/>
          <w:lang w:eastAsia="pl-PL"/>
        </w:rPr>
        <w:t>prowadzi to do ograniczenia debaty publicznej</w:t>
      </w:r>
      <w:r w:rsidR="000861FD" w:rsidRPr="00FC0284">
        <w:rPr>
          <w:rFonts w:eastAsia="Times New Roman" w:cs="Times New Roman"/>
          <w:lang w:eastAsia="pl-PL"/>
        </w:rPr>
        <w:t>, która jest jednym z kamieni węgielnych pluralistycznej demokracji.</w:t>
      </w:r>
    </w:p>
    <w:p w:rsidR="000861FD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6. </w:t>
      </w:r>
      <w:r w:rsidR="000861FD" w:rsidRPr="00FC0284">
        <w:rPr>
          <w:rFonts w:eastAsia="Times New Roman" w:cs="Times New Roman"/>
          <w:lang w:eastAsia="pl-PL"/>
        </w:rPr>
        <w:t xml:space="preserve">Europejski Trybunał Praw Człowieka stwierdził, że z roli, jaką odgrywają dziennikarze w demokratycznym społeczeństwie, wynika zwiększona ochrona na podstawie art. 10 Konwencji. Egzekwowanie wolności mediów, co dotyczy także relacjonowania ważnych tematów publicznych, pociąga za sobą obowiązki i odpowiedzialności. </w:t>
      </w:r>
      <w:r w:rsidR="006D3C34" w:rsidRPr="00FC0284">
        <w:rPr>
          <w:rFonts w:eastAsia="Times New Roman" w:cs="Times New Roman"/>
          <w:lang w:eastAsia="pl-PL"/>
        </w:rPr>
        <w:t xml:space="preserve">Ochrona </w:t>
      </w:r>
      <w:r w:rsidR="00124ADF" w:rsidRPr="00FC0284">
        <w:rPr>
          <w:rFonts w:eastAsia="Times New Roman" w:cs="Times New Roman"/>
          <w:lang w:eastAsia="pl-PL"/>
        </w:rPr>
        <w:t>przyznana</w:t>
      </w:r>
      <w:r w:rsidR="006D3C34" w:rsidRPr="00FC0284">
        <w:rPr>
          <w:rFonts w:eastAsia="Times New Roman" w:cs="Times New Roman"/>
          <w:lang w:eastAsia="pl-PL"/>
        </w:rPr>
        <w:t xml:space="preserve"> dziennikarzom w art. 10 w związku z relacjonowaniem ważnych społecznie zagadnień </w:t>
      </w:r>
      <w:r w:rsidR="00C04E77" w:rsidRPr="00FC0284">
        <w:rPr>
          <w:rFonts w:eastAsia="Times New Roman" w:cs="Times New Roman"/>
          <w:lang w:eastAsia="pl-PL"/>
        </w:rPr>
        <w:t>wymaga zastrzeżenia</w:t>
      </w:r>
      <w:r w:rsidR="006D3C34" w:rsidRPr="00FC0284">
        <w:rPr>
          <w:rFonts w:eastAsia="Times New Roman" w:cs="Times New Roman"/>
          <w:lang w:eastAsia="pl-PL"/>
        </w:rPr>
        <w:t xml:space="preserve">, że </w:t>
      </w:r>
      <w:r w:rsidR="00C04E77" w:rsidRPr="00FC0284">
        <w:rPr>
          <w:rFonts w:eastAsia="Times New Roman" w:cs="Times New Roman"/>
          <w:lang w:eastAsia="pl-PL"/>
        </w:rPr>
        <w:t xml:space="preserve">powinni oni </w:t>
      </w:r>
      <w:r w:rsidR="00C04E77" w:rsidRPr="00FC0284">
        <w:rPr>
          <w:rFonts w:eastAsia="Times New Roman" w:cs="Times New Roman"/>
          <w:lang w:eastAsia="pl-PL"/>
        </w:rPr>
        <w:lastRenderedPageBreak/>
        <w:t xml:space="preserve">działać </w:t>
      </w:r>
      <w:r w:rsidR="006D3C34" w:rsidRPr="00FC0284">
        <w:rPr>
          <w:rFonts w:eastAsia="Times New Roman" w:cs="Times New Roman"/>
          <w:lang w:eastAsia="pl-PL"/>
        </w:rPr>
        <w:t xml:space="preserve">w dobrej wierze, aby przekazywać dokładne i wiarygodne informacje </w:t>
      </w:r>
      <w:r w:rsidR="00C04E77" w:rsidRPr="00FC0284">
        <w:rPr>
          <w:rFonts w:eastAsia="Times New Roman" w:cs="Times New Roman"/>
          <w:lang w:eastAsia="pl-PL"/>
        </w:rPr>
        <w:t xml:space="preserve">w zgodzie </w:t>
      </w:r>
      <w:r w:rsidR="006D3C34" w:rsidRPr="00FC0284">
        <w:rPr>
          <w:rFonts w:eastAsia="Times New Roman" w:cs="Times New Roman"/>
          <w:lang w:eastAsia="pl-PL"/>
        </w:rPr>
        <w:t>z etyką dziennikarską.</w:t>
      </w:r>
      <w:r w:rsidR="006D3C34" w:rsidRPr="00FC0284">
        <w:rPr>
          <w:rStyle w:val="Odwoanieprzypisukocowego"/>
          <w:rFonts w:eastAsia="Times New Roman" w:cs="Times New Roman"/>
          <w:lang w:eastAsia="pl-PL"/>
        </w:rPr>
        <w:endnoteReference w:id="5"/>
      </w:r>
    </w:p>
    <w:p w:rsidR="006D3C34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7. </w:t>
      </w:r>
      <w:r w:rsidR="00B90A21" w:rsidRPr="00FC0284">
        <w:rPr>
          <w:rFonts w:eastAsia="Times New Roman" w:cs="Times New Roman"/>
          <w:lang w:eastAsia="pl-PL"/>
        </w:rPr>
        <w:t>Europejski Trybunał Praw Człowieka stwierdził, że Państwa mają obowiązek tw</w:t>
      </w:r>
      <w:r w:rsidR="00BF37D2" w:rsidRPr="00FC0284">
        <w:rPr>
          <w:rFonts w:eastAsia="Times New Roman" w:cs="Times New Roman"/>
          <w:lang w:eastAsia="pl-PL"/>
        </w:rPr>
        <w:t>orzenia środowiska sprzyjającego</w:t>
      </w:r>
      <w:r w:rsidR="00B90A21" w:rsidRPr="00FC0284">
        <w:rPr>
          <w:rFonts w:eastAsia="Times New Roman" w:cs="Times New Roman"/>
          <w:lang w:eastAsia="pl-PL"/>
        </w:rPr>
        <w:t xml:space="preserve"> uczestnictwu w debacie publicznej przez wszystkie osoby, umożliwiając im wyrażanie swoich </w:t>
      </w:r>
      <w:r w:rsidR="00124ADF" w:rsidRPr="00FC0284">
        <w:rPr>
          <w:rFonts w:eastAsia="Times New Roman" w:cs="Times New Roman"/>
          <w:lang w:eastAsia="pl-PL"/>
        </w:rPr>
        <w:t>poglądów</w:t>
      </w:r>
      <w:r w:rsidR="00B90A21" w:rsidRPr="00FC0284">
        <w:rPr>
          <w:rFonts w:eastAsia="Times New Roman" w:cs="Times New Roman"/>
          <w:lang w:eastAsia="pl-PL"/>
        </w:rPr>
        <w:t xml:space="preserve"> i idei bez poczucia strachu.</w:t>
      </w:r>
      <w:r w:rsidR="00B90A21" w:rsidRPr="00FC0284">
        <w:rPr>
          <w:rStyle w:val="Odwoanieprzypisukocowego"/>
          <w:rFonts w:eastAsia="Times New Roman" w:cs="Times New Roman"/>
          <w:lang w:eastAsia="pl-PL"/>
        </w:rPr>
        <w:endnoteReference w:id="6"/>
      </w:r>
      <w:r w:rsidR="00B90A21" w:rsidRPr="00FC0284">
        <w:rPr>
          <w:rFonts w:eastAsia="Times New Roman" w:cs="Times New Roman"/>
          <w:lang w:eastAsia="pl-PL"/>
        </w:rPr>
        <w:t xml:space="preserve"> W tym celu Państwa muszą nie tylko powstrzymywać się od ingerowania w indywidualną wolność wyrażania opinii</w:t>
      </w:r>
      <w:r w:rsidR="00C04E77" w:rsidRPr="00FC0284">
        <w:rPr>
          <w:rFonts w:eastAsia="Times New Roman" w:cs="Times New Roman"/>
          <w:lang w:eastAsia="pl-PL"/>
        </w:rPr>
        <w:t>,</w:t>
      </w:r>
      <w:r w:rsidR="00B90A21" w:rsidRPr="00FC0284">
        <w:rPr>
          <w:rFonts w:eastAsia="Times New Roman" w:cs="Times New Roman"/>
          <w:lang w:eastAsia="pl-PL"/>
        </w:rPr>
        <w:t xml:space="preserve"> ale mają także pozytywny obowiązek chronić prawo do wolności wyrażania </w:t>
      </w:r>
      <w:r w:rsidR="00BF37D2" w:rsidRPr="00FC0284">
        <w:rPr>
          <w:rFonts w:eastAsia="Times New Roman" w:cs="Times New Roman"/>
          <w:lang w:eastAsia="pl-PL"/>
        </w:rPr>
        <w:t>swoich poglądów</w:t>
      </w:r>
      <w:r w:rsidR="00B90A21" w:rsidRPr="00FC0284">
        <w:rPr>
          <w:rFonts w:eastAsia="Times New Roman" w:cs="Times New Roman"/>
          <w:lang w:eastAsia="pl-PL"/>
        </w:rPr>
        <w:t xml:space="preserve"> przed groźbami ataków, także z</w:t>
      </w:r>
      <w:r w:rsidR="00124ADF" w:rsidRPr="00FC0284">
        <w:rPr>
          <w:rFonts w:eastAsia="Times New Roman" w:cs="Times New Roman"/>
          <w:lang w:eastAsia="pl-PL"/>
        </w:rPr>
        <w:t>e</w:t>
      </w:r>
      <w:r w:rsidR="00B90A21" w:rsidRPr="00FC0284">
        <w:rPr>
          <w:rFonts w:eastAsia="Times New Roman" w:cs="Times New Roman"/>
          <w:lang w:eastAsia="pl-PL"/>
        </w:rPr>
        <w:t xml:space="preserve"> strony osób fizycznych, wprowadzając skuteczny system ochrony.</w:t>
      </w:r>
    </w:p>
    <w:p w:rsidR="00B90A21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8. </w:t>
      </w:r>
      <w:r w:rsidR="00B90A21" w:rsidRPr="00FC0284">
        <w:rPr>
          <w:rFonts w:eastAsia="Times New Roman" w:cs="Times New Roman"/>
          <w:lang w:eastAsia="pl-PL"/>
        </w:rPr>
        <w:t xml:space="preserve">Wyplenienie bezkarności sprawców stanowi kluczowy obowiązek Państw, </w:t>
      </w:r>
      <w:r w:rsidR="00C04E77" w:rsidRPr="00FC0284">
        <w:rPr>
          <w:rFonts w:eastAsia="Times New Roman" w:cs="Times New Roman"/>
          <w:lang w:eastAsia="pl-PL"/>
        </w:rPr>
        <w:t>co powinno</w:t>
      </w:r>
      <w:r w:rsidR="00B90A21" w:rsidRPr="00FC0284">
        <w:rPr>
          <w:rFonts w:eastAsia="Times New Roman" w:cs="Times New Roman"/>
          <w:lang w:eastAsia="pl-PL"/>
        </w:rPr>
        <w:t xml:space="preserve"> zapewnić sprawiedliwość ofiarom i odstraszać przed naruszeniami praw człowi</w:t>
      </w:r>
      <w:r w:rsidR="00124ADF" w:rsidRPr="00FC0284">
        <w:rPr>
          <w:rFonts w:eastAsia="Times New Roman" w:cs="Times New Roman"/>
          <w:lang w:eastAsia="pl-PL"/>
        </w:rPr>
        <w:t>eka w przyszłości. W ten sposób Państwa powinny stawać</w:t>
      </w:r>
      <w:r w:rsidR="00B90A21" w:rsidRPr="00FC0284">
        <w:rPr>
          <w:rFonts w:eastAsia="Times New Roman" w:cs="Times New Roman"/>
          <w:lang w:eastAsia="pl-PL"/>
        </w:rPr>
        <w:t xml:space="preserve"> na straży zasad praworządności i </w:t>
      </w:r>
      <w:r w:rsidR="00124ADF" w:rsidRPr="00FC0284">
        <w:rPr>
          <w:rFonts w:eastAsia="Times New Roman" w:cs="Times New Roman"/>
          <w:lang w:eastAsia="pl-PL"/>
        </w:rPr>
        <w:t>budować zaufanie</w:t>
      </w:r>
      <w:r w:rsidR="00B90A21" w:rsidRPr="00FC0284">
        <w:rPr>
          <w:rFonts w:eastAsia="Times New Roman" w:cs="Times New Roman"/>
          <w:lang w:eastAsia="pl-PL"/>
        </w:rPr>
        <w:t xml:space="preserve"> opinii publicznej do wymiaru sprawiedliwości.</w:t>
      </w:r>
      <w:r w:rsidR="00B90A21" w:rsidRPr="00FC0284">
        <w:rPr>
          <w:rStyle w:val="Odwoanieprzypisukocowego"/>
          <w:rFonts w:eastAsia="Times New Roman" w:cs="Times New Roman"/>
          <w:lang w:eastAsia="pl-PL"/>
        </w:rPr>
        <w:endnoteReference w:id="7"/>
      </w:r>
      <w:r w:rsidR="00B90A21" w:rsidRPr="00FC0284">
        <w:rPr>
          <w:rFonts w:eastAsia="Times New Roman" w:cs="Times New Roman"/>
          <w:lang w:eastAsia="pl-PL"/>
        </w:rPr>
        <w:t xml:space="preserve"> Wszystkie ataki na dziennikarzy i inne podmioty </w:t>
      </w:r>
      <w:r w:rsidR="00C04E77" w:rsidRPr="00FC0284">
        <w:rPr>
          <w:rFonts w:eastAsia="Times New Roman" w:cs="Times New Roman"/>
          <w:lang w:eastAsia="pl-PL"/>
        </w:rPr>
        <w:t xml:space="preserve">działające </w:t>
      </w:r>
      <w:r w:rsidR="00B90A21" w:rsidRPr="00FC0284">
        <w:rPr>
          <w:rFonts w:eastAsia="Times New Roman" w:cs="Times New Roman"/>
          <w:lang w:eastAsia="pl-PL"/>
        </w:rPr>
        <w:t xml:space="preserve">na rynku mediów powinny być przedmiotem energicznych i bezzwłocznych śledztw a ich sprawcy powinni być ścigani. </w:t>
      </w:r>
      <w:r w:rsidR="00D90C87" w:rsidRPr="00FC0284">
        <w:rPr>
          <w:rFonts w:eastAsia="Times New Roman" w:cs="Times New Roman"/>
          <w:lang w:eastAsia="pl-PL"/>
        </w:rPr>
        <w:t xml:space="preserve">Prowadzenie skutecznych dochodzeń w sprawie takich ataków wymaga </w:t>
      </w:r>
      <w:r w:rsidR="00124ADF" w:rsidRPr="00FC0284">
        <w:rPr>
          <w:rFonts w:eastAsia="Times New Roman" w:cs="Times New Roman"/>
          <w:lang w:eastAsia="pl-PL"/>
        </w:rPr>
        <w:t>wyraźnego</w:t>
      </w:r>
      <w:r w:rsidR="00D90C87" w:rsidRPr="00FC0284">
        <w:rPr>
          <w:rFonts w:eastAsia="Times New Roman" w:cs="Times New Roman"/>
          <w:lang w:eastAsia="pl-PL"/>
        </w:rPr>
        <w:t xml:space="preserve"> uwzględnienia </w:t>
      </w:r>
      <w:r w:rsidR="00BF37D2" w:rsidRPr="00FC0284">
        <w:rPr>
          <w:rFonts w:eastAsia="Times New Roman" w:cs="Times New Roman"/>
          <w:lang w:eastAsia="pl-PL"/>
        </w:rPr>
        <w:t>ich możliwych powiązań</w:t>
      </w:r>
      <w:r w:rsidR="00D90C87" w:rsidRPr="00FC0284">
        <w:rPr>
          <w:rFonts w:eastAsia="Times New Roman" w:cs="Times New Roman"/>
          <w:lang w:eastAsia="pl-PL"/>
        </w:rPr>
        <w:t xml:space="preserve"> </w:t>
      </w:r>
      <w:r w:rsidR="00BF37D2" w:rsidRPr="00FC0284">
        <w:rPr>
          <w:rFonts w:eastAsia="Times New Roman" w:cs="Times New Roman"/>
          <w:lang w:eastAsia="pl-PL"/>
        </w:rPr>
        <w:t>z pracą dziennikarzy</w:t>
      </w:r>
      <w:r w:rsidR="00D90C87" w:rsidRPr="00FC0284">
        <w:rPr>
          <w:rFonts w:eastAsia="Times New Roman" w:cs="Times New Roman"/>
          <w:lang w:eastAsia="pl-PL"/>
        </w:rPr>
        <w:t>.</w:t>
      </w:r>
    </w:p>
    <w:p w:rsidR="00D90C87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9. </w:t>
      </w:r>
      <w:r w:rsidR="00D90C87" w:rsidRPr="00FC0284">
        <w:rPr>
          <w:rFonts w:eastAsia="Times New Roman" w:cs="Times New Roman"/>
          <w:lang w:eastAsia="pl-PL"/>
        </w:rPr>
        <w:t>Tworzenie środowiska sprzyjającego debacie publicznej wymaga od Państw powstrzymywania się od sięgania po metody zastraszania sądowego. Metody takie mogą polegać na wprowadzaniu ograniczeń w ujawnianiu ważnych społecznie informacji przez osoby fizyczne p</w:t>
      </w:r>
      <w:r w:rsidR="00124ADF" w:rsidRPr="00FC0284">
        <w:rPr>
          <w:rFonts w:eastAsia="Times New Roman" w:cs="Times New Roman"/>
          <w:lang w:eastAsia="pl-PL"/>
        </w:rPr>
        <w:t>op</w:t>
      </w:r>
      <w:r w:rsidR="00D90C87" w:rsidRPr="00FC0284">
        <w:rPr>
          <w:rFonts w:eastAsia="Times New Roman" w:cs="Times New Roman"/>
          <w:lang w:eastAsia="pl-PL"/>
        </w:rPr>
        <w:t>rzez arbitralne lub nieproporcjonalne stosowanie przepisów prawa, w szczególności przepisów prawa karnego w związku z</w:t>
      </w:r>
      <w:r w:rsidR="00BF37D2" w:rsidRPr="00FC0284">
        <w:rPr>
          <w:rFonts w:eastAsia="Times New Roman" w:cs="Times New Roman"/>
          <w:lang w:eastAsia="pl-PL"/>
        </w:rPr>
        <w:t>e</w:t>
      </w:r>
      <w:r w:rsidR="00D90C87" w:rsidRPr="00FC0284">
        <w:rPr>
          <w:rFonts w:eastAsia="Times New Roman" w:cs="Times New Roman"/>
          <w:lang w:eastAsia="pl-PL"/>
        </w:rPr>
        <w:t xml:space="preserve"> szkalowaniem, bezpieczeństwem narodowym lub terroryzmem. Arbitralne wykorzystywanie prawa ma działanie zastraszające </w:t>
      </w:r>
      <w:r w:rsidR="00124ADF" w:rsidRPr="00FC0284">
        <w:rPr>
          <w:rFonts w:eastAsia="Times New Roman" w:cs="Times New Roman"/>
          <w:lang w:eastAsia="pl-PL"/>
        </w:rPr>
        <w:t>w stosunku do</w:t>
      </w:r>
      <w:r w:rsidR="00D90C87" w:rsidRPr="00FC0284">
        <w:rPr>
          <w:rFonts w:eastAsia="Times New Roman" w:cs="Times New Roman"/>
          <w:lang w:eastAsia="pl-PL"/>
        </w:rPr>
        <w:t xml:space="preserve"> osób egzekwujących prawo do p</w:t>
      </w:r>
      <w:r w:rsidR="00BF37D2" w:rsidRPr="00FC0284">
        <w:rPr>
          <w:rFonts w:eastAsia="Times New Roman" w:cs="Times New Roman"/>
          <w:lang w:eastAsia="pl-PL"/>
        </w:rPr>
        <w:t>rzekazywania informacji i idei oraz</w:t>
      </w:r>
      <w:r w:rsidR="00D90C87" w:rsidRPr="00FC0284">
        <w:rPr>
          <w:rFonts w:eastAsia="Times New Roman" w:cs="Times New Roman"/>
          <w:lang w:eastAsia="pl-PL"/>
        </w:rPr>
        <w:t xml:space="preserve"> prowadzi do powst</w:t>
      </w:r>
      <w:r w:rsidR="00124ADF" w:rsidRPr="00FC0284">
        <w:rPr>
          <w:rFonts w:eastAsia="Times New Roman" w:cs="Times New Roman"/>
          <w:lang w:eastAsia="pl-PL"/>
        </w:rPr>
        <w:t>aw</w:t>
      </w:r>
      <w:r w:rsidR="00D90C87" w:rsidRPr="00FC0284">
        <w:rPr>
          <w:rFonts w:eastAsia="Times New Roman" w:cs="Times New Roman"/>
          <w:lang w:eastAsia="pl-PL"/>
        </w:rPr>
        <w:t>ania autocenzury. Ponadto szybki i swobodny dostęp do informacji jako zasada ogólna oraz zdecydowana ochrona źródeł dziennikarskich są kluczowe dla właściwego wykonywania zawodu dziennikarza, w szczególności w odniesieniu do dziennikarstwa śledczego.</w:t>
      </w:r>
      <w:r w:rsidR="00D90C87" w:rsidRPr="00FC0284">
        <w:rPr>
          <w:rStyle w:val="Odwoanieprzypisukocowego"/>
          <w:rFonts w:eastAsia="Times New Roman" w:cs="Times New Roman"/>
          <w:lang w:eastAsia="pl-PL"/>
        </w:rPr>
        <w:endnoteReference w:id="8"/>
      </w:r>
    </w:p>
    <w:p w:rsidR="00D90C87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10. </w:t>
      </w:r>
      <w:r w:rsidR="00D90C87" w:rsidRPr="00FC0284">
        <w:rPr>
          <w:rFonts w:eastAsia="Times New Roman" w:cs="Times New Roman"/>
          <w:lang w:eastAsia="pl-PL"/>
        </w:rPr>
        <w:t xml:space="preserve">Inwigilacja dziennikarzy i innych podmiotów </w:t>
      </w:r>
      <w:r w:rsidR="00FC0284" w:rsidRPr="00FC0284">
        <w:rPr>
          <w:rFonts w:eastAsia="Times New Roman" w:cs="Times New Roman"/>
          <w:lang w:eastAsia="pl-PL"/>
        </w:rPr>
        <w:t xml:space="preserve">działających </w:t>
      </w:r>
      <w:r w:rsidR="00D90C87" w:rsidRPr="00FC0284">
        <w:rPr>
          <w:rFonts w:eastAsia="Times New Roman" w:cs="Times New Roman"/>
          <w:lang w:eastAsia="pl-PL"/>
        </w:rPr>
        <w:t xml:space="preserve">na rynku mediów oraz śledzenie ich </w:t>
      </w:r>
      <w:r w:rsidR="00124ADF" w:rsidRPr="00FC0284">
        <w:rPr>
          <w:rFonts w:eastAsia="Times New Roman" w:cs="Times New Roman"/>
          <w:lang w:eastAsia="pl-PL"/>
        </w:rPr>
        <w:t>aktywności</w:t>
      </w:r>
      <w:r w:rsidR="00D90C87" w:rsidRPr="00FC0284">
        <w:rPr>
          <w:rFonts w:eastAsia="Times New Roman" w:cs="Times New Roman"/>
          <w:lang w:eastAsia="pl-PL"/>
        </w:rPr>
        <w:t xml:space="preserve"> w</w:t>
      </w:r>
      <w:r w:rsidR="00BF37D2" w:rsidRPr="00FC0284">
        <w:rPr>
          <w:rFonts w:eastAsia="Times New Roman" w:cs="Times New Roman"/>
          <w:lang w:eastAsia="pl-PL"/>
        </w:rPr>
        <w:t xml:space="preserve"> Internecie</w:t>
      </w:r>
      <w:r w:rsidR="00D90C87" w:rsidRPr="00FC0284">
        <w:rPr>
          <w:rFonts w:eastAsia="Times New Roman" w:cs="Times New Roman"/>
          <w:lang w:eastAsia="pl-PL"/>
        </w:rPr>
        <w:t xml:space="preserve"> może zagrażać uprawnionemu egzekwowaniu prawa do wolności wyrażania </w:t>
      </w:r>
      <w:r w:rsidR="00124ADF" w:rsidRPr="00FC0284">
        <w:rPr>
          <w:rFonts w:eastAsia="Times New Roman" w:cs="Times New Roman"/>
          <w:lang w:eastAsia="pl-PL"/>
        </w:rPr>
        <w:t>poglądów</w:t>
      </w:r>
      <w:r w:rsidR="00D90C87" w:rsidRPr="00FC0284">
        <w:rPr>
          <w:rFonts w:eastAsia="Times New Roman" w:cs="Times New Roman"/>
          <w:lang w:eastAsia="pl-PL"/>
        </w:rPr>
        <w:t xml:space="preserve">, jeśli odbywa się bez koniecznych zabezpieczeń, i może nawet zagrażać bezpieczeństwu takich osób. Praktyki takie mogą </w:t>
      </w:r>
      <w:r w:rsidR="00BF37D2" w:rsidRPr="00FC0284">
        <w:rPr>
          <w:rFonts w:eastAsia="Times New Roman" w:cs="Times New Roman"/>
          <w:lang w:eastAsia="pl-PL"/>
        </w:rPr>
        <w:t xml:space="preserve">dodatkowo </w:t>
      </w:r>
      <w:r w:rsidR="00D90C87" w:rsidRPr="00FC0284">
        <w:rPr>
          <w:rFonts w:eastAsia="Times New Roman" w:cs="Times New Roman"/>
          <w:lang w:eastAsia="pl-PL"/>
        </w:rPr>
        <w:t>podważać bezpieczeństwo źródeł informacji, z których korzystają dziennikarze.</w:t>
      </w:r>
    </w:p>
    <w:p w:rsidR="002479E3" w:rsidRPr="00FC0284" w:rsidRDefault="002479E3" w:rsidP="00D90C8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11. </w:t>
      </w:r>
      <w:r w:rsidR="00D90C87" w:rsidRPr="00FC0284">
        <w:rPr>
          <w:rFonts w:eastAsia="Times New Roman" w:cs="Times New Roman"/>
          <w:lang w:eastAsia="pl-PL"/>
        </w:rPr>
        <w:t>W powyższym świetle Komitet Ministrów</w:t>
      </w:r>
      <w:r w:rsidRPr="00FC0284">
        <w:rPr>
          <w:rFonts w:eastAsia="Times New Roman" w:cs="Times New Roman"/>
          <w:lang w:eastAsia="pl-PL"/>
        </w:rPr>
        <w:t>:</w:t>
      </w:r>
    </w:p>
    <w:p w:rsidR="00D90C87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D90C87" w:rsidRPr="00FC0284">
        <w:rPr>
          <w:rFonts w:eastAsia="Times New Roman" w:cs="Times New Roman"/>
          <w:lang w:eastAsia="pl-PL"/>
        </w:rPr>
        <w:t xml:space="preserve">uczula Państwa członkowskie na rosnącą liczbę ataków na dziennikarzy i inne podmioty </w:t>
      </w:r>
      <w:r w:rsidR="00BF37D2" w:rsidRPr="00FC0284">
        <w:rPr>
          <w:rFonts w:eastAsia="Times New Roman" w:cs="Times New Roman"/>
          <w:lang w:eastAsia="pl-PL"/>
        </w:rPr>
        <w:t xml:space="preserve">działające </w:t>
      </w:r>
      <w:r w:rsidR="00D90C87" w:rsidRPr="00FC0284">
        <w:rPr>
          <w:rFonts w:eastAsia="Times New Roman" w:cs="Times New Roman"/>
          <w:lang w:eastAsia="pl-PL"/>
        </w:rPr>
        <w:t xml:space="preserve">na rynku mediów w kilku </w:t>
      </w:r>
      <w:r w:rsidR="00BF37D2" w:rsidRPr="00FC0284">
        <w:rPr>
          <w:rFonts w:eastAsia="Times New Roman" w:cs="Times New Roman"/>
          <w:lang w:eastAsia="pl-PL"/>
        </w:rPr>
        <w:t xml:space="preserve">rejonach </w:t>
      </w:r>
      <w:r w:rsidR="00D90C87" w:rsidRPr="00FC0284">
        <w:rPr>
          <w:rFonts w:eastAsia="Times New Roman" w:cs="Times New Roman"/>
          <w:lang w:eastAsia="pl-PL"/>
        </w:rPr>
        <w:t>Europy, co dotyczy także szczególnych niebezpieczeństw grożących dziennikarkom. Takie ataki stanowią zagrożenie dla prawa do wyrażania poglądów, posiadania opinii oraz otrzymywania i przekazywani</w:t>
      </w:r>
      <w:r w:rsidR="00FC0284" w:rsidRPr="00FC0284">
        <w:rPr>
          <w:rFonts w:eastAsia="Times New Roman" w:cs="Times New Roman"/>
          <w:lang w:eastAsia="pl-PL"/>
        </w:rPr>
        <w:t>a</w:t>
      </w:r>
      <w:r w:rsidR="00D90C87" w:rsidRPr="00FC0284">
        <w:rPr>
          <w:rFonts w:eastAsia="Times New Roman" w:cs="Times New Roman"/>
          <w:lang w:eastAsia="pl-PL"/>
        </w:rPr>
        <w:t xml:space="preserve"> informacji i idei oraz dla innych fundamentalnych praw </w:t>
      </w:r>
      <w:r w:rsidR="00BF37D2" w:rsidRPr="00FC0284">
        <w:rPr>
          <w:rFonts w:eastAsia="Times New Roman" w:cs="Times New Roman"/>
          <w:lang w:eastAsia="pl-PL"/>
        </w:rPr>
        <w:t>gwarantowanych</w:t>
      </w:r>
      <w:r w:rsidR="00D90C87" w:rsidRPr="00FC0284">
        <w:rPr>
          <w:rFonts w:eastAsia="Times New Roman" w:cs="Times New Roman"/>
          <w:lang w:eastAsia="pl-PL"/>
        </w:rPr>
        <w:t xml:space="preserve"> w Europejskiej Konwencji Praw Człowieka;</w:t>
      </w:r>
    </w:p>
    <w:p w:rsidR="00D90C87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D90C87" w:rsidRPr="00FC0284">
        <w:rPr>
          <w:rFonts w:eastAsia="Times New Roman" w:cs="Times New Roman"/>
          <w:lang w:eastAsia="pl-PL"/>
        </w:rPr>
        <w:t xml:space="preserve">podejmuje decyzję o ułatwieniu rozwoju platformy internetowej, która będzie </w:t>
      </w:r>
      <w:r w:rsidR="00124ADF" w:rsidRPr="00FC0284">
        <w:rPr>
          <w:rFonts w:eastAsia="Times New Roman" w:cs="Times New Roman"/>
          <w:lang w:eastAsia="pl-PL"/>
        </w:rPr>
        <w:t>czerpać</w:t>
      </w:r>
      <w:r w:rsidR="00BF37D2" w:rsidRPr="00FC0284">
        <w:rPr>
          <w:rFonts w:eastAsia="Times New Roman" w:cs="Times New Roman"/>
          <w:lang w:eastAsia="pl-PL"/>
        </w:rPr>
        <w:t xml:space="preserve"> z informacji przekazywanych </w:t>
      </w:r>
      <w:r w:rsidR="00D90C87" w:rsidRPr="00FC0284">
        <w:rPr>
          <w:rFonts w:eastAsia="Times New Roman" w:cs="Times New Roman"/>
          <w:lang w:eastAsia="pl-PL"/>
        </w:rPr>
        <w:t xml:space="preserve">przez organizacje zajmujące się wolnością mediów, w celu rejestrowania i upubliczniania </w:t>
      </w:r>
      <w:r w:rsidR="00FC0284" w:rsidRPr="00FC0284">
        <w:rPr>
          <w:rFonts w:eastAsia="Times New Roman" w:cs="Times New Roman"/>
          <w:lang w:eastAsia="pl-PL"/>
        </w:rPr>
        <w:t>potencjalnych</w:t>
      </w:r>
      <w:r w:rsidR="00D90C87" w:rsidRPr="00FC0284">
        <w:rPr>
          <w:rFonts w:eastAsia="Times New Roman" w:cs="Times New Roman"/>
          <w:lang w:eastAsia="pl-PL"/>
        </w:rPr>
        <w:t xml:space="preserve"> naruszeń praw gwarantowanych </w:t>
      </w:r>
      <w:r w:rsidR="00124ADF" w:rsidRPr="00FC0284">
        <w:rPr>
          <w:rFonts w:eastAsia="Times New Roman" w:cs="Times New Roman"/>
          <w:lang w:eastAsia="pl-PL"/>
        </w:rPr>
        <w:t>na podstawie</w:t>
      </w:r>
      <w:r w:rsidR="00D90C87" w:rsidRPr="00FC0284">
        <w:rPr>
          <w:rFonts w:eastAsia="Times New Roman" w:cs="Times New Roman"/>
          <w:lang w:eastAsia="pl-PL"/>
        </w:rPr>
        <w:t xml:space="preserve"> art. 10 Europejskiej Konwencji Praw Człowieka;</w:t>
      </w:r>
    </w:p>
    <w:p w:rsidR="00D90C87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D90C87" w:rsidRPr="00FC0284">
        <w:rPr>
          <w:rFonts w:eastAsia="Times New Roman" w:cs="Times New Roman"/>
          <w:lang w:eastAsia="pl-PL"/>
        </w:rPr>
        <w:t xml:space="preserve">zaleca Państwom członkowskim, aby spełniały swoje pozytywne obowiązki w zakresie ochrony dziennikarzy i innych podmiotów na rynku mediów przed wszelkimi formami ataków i </w:t>
      </w:r>
      <w:r w:rsidR="00FF59AA" w:rsidRPr="00FC0284">
        <w:rPr>
          <w:rFonts w:eastAsia="Times New Roman" w:cs="Times New Roman"/>
          <w:lang w:eastAsia="pl-PL"/>
        </w:rPr>
        <w:t xml:space="preserve">zerwały z bezkarnością sprawców zgodnie z Europejską Konwencją Praw Człowieka i w świetle precedensowych </w:t>
      </w:r>
      <w:r w:rsidR="00FF59AA" w:rsidRPr="00FC0284">
        <w:rPr>
          <w:rFonts w:eastAsia="Times New Roman" w:cs="Times New Roman"/>
          <w:lang w:eastAsia="pl-PL"/>
        </w:rPr>
        <w:lastRenderedPageBreak/>
        <w:t xml:space="preserve">wyroków Europejskiego Trybunału Praw Człowieka oraz zachęca Państwa członkowskie do dokonywania </w:t>
      </w:r>
      <w:r w:rsidR="00FC0284" w:rsidRPr="00FC0284">
        <w:rPr>
          <w:rFonts w:eastAsia="Times New Roman" w:cs="Times New Roman"/>
          <w:lang w:eastAsia="pl-PL"/>
        </w:rPr>
        <w:t>przeglądów</w:t>
      </w:r>
      <w:r w:rsidR="00910C37" w:rsidRPr="00FC0284">
        <w:rPr>
          <w:rFonts w:eastAsia="Times New Roman" w:cs="Times New Roman"/>
          <w:lang w:eastAsia="pl-PL"/>
        </w:rPr>
        <w:t xml:space="preserve"> </w:t>
      </w:r>
      <w:r w:rsidR="00FF59AA" w:rsidRPr="00FC0284">
        <w:rPr>
          <w:rFonts w:eastAsia="Times New Roman" w:cs="Times New Roman"/>
          <w:lang w:eastAsia="pl-PL"/>
        </w:rPr>
        <w:t>zgodności przepisów i praktyk krajowych z takimi obowiązkami ze strony Państw członkowskich</w:t>
      </w:r>
      <w:r w:rsidR="00910C37" w:rsidRPr="00FC0284">
        <w:rPr>
          <w:rFonts w:eastAsia="Times New Roman" w:cs="Times New Roman"/>
          <w:lang w:eastAsia="pl-PL"/>
        </w:rPr>
        <w:t xml:space="preserve"> co najmniej raz na dwa lata</w:t>
      </w:r>
      <w:r w:rsidR="00FF59AA" w:rsidRPr="00FC0284">
        <w:rPr>
          <w:rFonts w:eastAsia="Times New Roman" w:cs="Times New Roman"/>
          <w:lang w:eastAsia="pl-PL"/>
        </w:rPr>
        <w:t>;</w:t>
      </w:r>
    </w:p>
    <w:p w:rsidR="00FF59AA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FF59AA" w:rsidRPr="00FC0284">
        <w:rPr>
          <w:rFonts w:eastAsia="Times New Roman" w:cs="Times New Roman"/>
          <w:lang w:eastAsia="pl-PL"/>
        </w:rPr>
        <w:t xml:space="preserve">zachęca Państwa członkowskie do uczestniczenia we wspólnych międzynarodowych wysiłkach mających na celu wzmocnienie ochrony dziennikarzy i innych podmiotów na rynku mediów przez zapewnienie, że ramy prawne i praktyka ochrony porządku publicznego są zgodne z międzynarodowymi standardami praw człowieka. </w:t>
      </w:r>
      <w:r w:rsidR="00FC0284" w:rsidRPr="00FC0284">
        <w:rPr>
          <w:rFonts w:eastAsia="Times New Roman" w:cs="Times New Roman"/>
          <w:lang w:eastAsia="pl-PL"/>
        </w:rPr>
        <w:t>Pilnym i podstawowym obowiązkiem Państw członkowskich staje się w</w:t>
      </w:r>
      <w:r w:rsidR="00FF59AA" w:rsidRPr="00FC0284">
        <w:rPr>
          <w:rFonts w:eastAsia="Times New Roman" w:cs="Times New Roman"/>
          <w:lang w:eastAsia="pl-PL"/>
        </w:rPr>
        <w:t xml:space="preserve">prowadzenie w życie Planu </w:t>
      </w:r>
      <w:r w:rsidR="00FC0284" w:rsidRPr="00FC0284">
        <w:rPr>
          <w:rFonts w:eastAsia="Times New Roman" w:cs="Times New Roman"/>
          <w:lang w:eastAsia="pl-PL"/>
        </w:rPr>
        <w:t>d</w:t>
      </w:r>
      <w:r w:rsidR="00FF59AA" w:rsidRPr="00FC0284">
        <w:rPr>
          <w:rFonts w:eastAsia="Times New Roman" w:cs="Times New Roman"/>
          <w:lang w:eastAsia="pl-PL"/>
        </w:rPr>
        <w:t xml:space="preserve">ziałania </w:t>
      </w:r>
      <w:r w:rsidR="00910C37" w:rsidRPr="00FC0284">
        <w:rPr>
          <w:rFonts w:eastAsia="Times New Roman" w:cs="Times New Roman"/>
          <w:lang w:eastAsia="pl-PL"/>
        </w:rPr>
        <w:t xml:space="preserve">ONZ </w:t>
      </w:r>
      <w:r w:rsidR="00FF59AA" w:rsidRPr="00FC0284">
        <w:rPr>
          <w:rFonts w:eastAsia="Times New Roman" w:cs="Times New Roman"/>
          <w:lang w:eastAsia="pl-PL"/>
        </w:rPr>
        <w:t xml:space="preserve">na rzecz </w:t>
      </w:r>
      <w:r w:rsidR="00FC0284" w:rsidRPr="00FC0284">
        <w:rPr>
          <w:rFonts w:eastAsia="Times New Roman" w:cs="Times New Roman"/>
          <w:lang w:eastAsia="pl-PL"/>
        </w:rPr>
        <w:t>b</w:t>
      </w:r>
      <w:r w:rsidR="00FF59AA" w:rsidRPr="00FC0284">
        <w:rPr>
          <w:rFonts w:eastAsia="Times New Roman" w:cs="Times New Roman"/>
          <w:lang w:eastAsia="pl-PL"/>
        </w:rPr>
        <w:t xml:space="preserve">ezpieczeństwa </w:t>
      </w:r>
      <w:r w:rsidR="00FC0284" w:rsidRPr="00FC0284">
        <w:rPr>
          <w:rFonts w:eastAsia="Times New Roman" w:cs="Times New Roman"/>
          <w:lang w:eastAsia="pl-PL"/>
        </w:rPr>
        <w:t>d</w:t>
      </w:r>
      <w:r w:rsidR="00FF59AA" w:rsidRPr="00FC0284">
        <w:rPr>
          <w:rFonts w:eastAsia="Times New Roman" w:cs="Times New Roman"/>
          <w:lang w:eastAsia="pl-PL"/>
        </w:rPr>
        <w:t>ziennikarzy i</w:t>
      </w:r>
      <w:r w:rsidR="00FC0284" w:rsidRPr="00FC0284">
        <w:rPr>
          <w:rFonts w:eastAsia="Times New Roman" w:cs="Times New Roman"/>
          <w:lang w:eastAsia="pl-PL"/>
        </w:rPr>
        <w:t xml:space="preserve"> przeciw</w:t>
      </w:r>
      <w:r w:rsidR="00FF59AA" w:rsidRPr="00FC0284">
        <w:rPr>
          <w:rFonts w:eastAsia="Times New Roman" w:cs="Times New Roman"/>
          <w:lang w:eastAsia="pl-PL"/>
        </w:rPr>
        <w:t xml:space="preserve"> </w:t>
      </w:r>
      <w:r w:rsidR="00FC0284" w:rsidRPr="00FC0284">
        <w:rPr>
          <w:rFonts w:eastAsia="Times New Roman" w:cs="Times New Roman"/>
          <w:lang w:eastAsia="pl-PL"/>
        </w:rPr>
        <w:t>b</w:t>
      </w:r>
      <w:r w:rsidR="00FF59AA" w:rsidRPr="00FC0284">
        <w:rPr>
          <w:rFonts w:eastAsia="Times New Roman" w:cs="Times New Roman"/>
          <w:lang w:eastAsia="pl-PL"/>
        </w:rPr>
        <w:t>ezkarności</w:t>
      </w:r>
      <w:r w:rsidR="00FC0284" w:rsidRPr="00FC0284">
        <w:rPr>
          <w:rFonts w:eastAsia="Times New Roman" w:cs="Times New Roman"/>
          <w:lang w:eastAsia="pl-PL"/>
        </w:rPr>
        <w:t xml:space="preserve"> sprawców</w:t>
      </w:r>
      <w:r w:rsidR="00FF59AA" w:rsidRPr="00FC0284">
        <w:rPr>
          <w:rFonts w:eastAsia="Times New Roman" w:cs="Times New Roman"/>
          <w:lang w:eastAsia="pl-PL"/>
        </w:rPr>
        <w:t>;</w:t>
      </w:r>
    </w:p>
    <w:p w:rsidR="00FF59AA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FF59AA" w:rsidRPr="00FC0284">
        <w:rPr>
          <w:rFonts w:eastAsia="Times New Roman" w:cs="Times New Roman"/>
          <w:lang w:eastAsia="pl-PL"/>
        </w:rPr>
        <w:t xml:space="preserve">zintensyfikuje swoje działania w zakresie wyznaczania standardów i współpracy w celu ochrony dziennikarstwa i bezpieczeństwa dziennikarzy i innych podmiotów </w:t>
      </w:r>
      <w:r w:rsidR="00FC0284" w:rsidRPr="00FC0284">
        <w:rPr>
          <w:rFonts w:eastAsia="Times New Roman" w:cs="Times New Roman"/>
          <w:lang w:eastAsia="pl-PL"/>
        </w:rPr>
        <w:t xml:space="preserve">działających </w:t>
      </w:r>
      <w:r w:rsidR="00FF59AA" w:rsidRPr="00FC0284">
        <w:rPr>
          <w:rFonts w:eastAsia="Times New Roman" w:cs="Times New Roman"/>
          <w:lang w:eastAsia="pl-PL"/>
        </w:rPr>
        <w:t>na rynku mediów i przypisze takim działaniom odpowiedni priorytet oraz będzie przekazywać ekspercką wiedzę innym organizacjom międzynarodowym w zakresie szczególnych kompetencji posiadanych przez Radę Europy;</w:t>
      </w:r>
    </w:p>
    <w:p w:rsidR="00FF59AA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FF59AA" w:rsidRPr="00FC0284">
        <w:rPr>
          <w:rFonts w:eastAsia="Times New Roman" w:cs="Times New Roman"/>
          <w:lang w:eastAsia="pl-PL"/>
        </w:rPr>
        <w:t>rozważy podjęcie dalszych działań mających zapewnić ochronę dziennikarzy przed groźbami i aktami przemocy oraz kroków mających wykorzenić bezkarność sprawców jak również uzyskanie zgodności przepisów prawnych i praktyk w zakresie szkalowania, zwalczania terroryzmu i ochrony źródeł dziennikarskich z Europejską Konwencją Praw Człowieka;</w:t>
      </w:r>
    </w:p>
    <w:p w:rsidR="00FF59AA" w:rsidRPr="00FC0284" w:rsidRDefault="002479E3" w:rsidP="00B90A21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FF59AA" w:rsidRPr="00FC0284">
        <w:rPr>
          <w:rFonts w:eastAsia="Times New Roman" w:cs="Times New Roman"/>
          <w:lang w:eastAsia="pl-PL"/>
        </w:rPr>
        <w:t>zajmie się szczególnymi wyzwaniami i zagrożeniami, którym muszą stawiać czoła dziennikarki podczas wykonywania swojej pracy.</w:t>
      </w:r>
    </w:p>
    <w:sectPr w:rsidR="00FF59AA" w:rsidRPr="00FC028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24" w:rsidRDefault="00224424" w:rsidP="002479E3">
      <w:pPr>
        <w:spacing w:after="0" w:line="240" w:lineRule="auto"/>
      </w:pPr>
      <w:r>
        <w:separator/>
      </w:r>
    </w:p>
  </w:endnote>
  <w:endnote w:type="continuationSeparator" w:id="0">
    <w:p w:rsidR="00224424" w:rsidRDefault="00224424" w:rsidP="002479E3">
      <w:pPr>
        <w:spacing w:after="0" w:line="240" w:lineRule="auto"/>
      </w:pPr>
      <w:r>
        <w:continuationSeparator/>
      </w:r>
    </w:p>
  </w:endnote>
  <w:endnote w:id="1">
    <w:p w:rsidR="002479E3" w:rsidRPr="00BF37D2" w:rsidRDefault="002479E3" w:rsidP="00910C3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BF37D2">
        <w:t xml:space="preserve">Federacja Rosyjska wniosła zastrzeżenie odnośnie do tej Deklaracji Komitetu Ministrów, szczególnie odmawiając zastosowania jej wobec „innych podmiotów </w:t>
      </w:r>
      <w:r w:rsidR="00FC0284">
        <w:t xml:space="preserve">działających </w:t>
      </w:r>
      <w:r w:rsidRPr="00BF37D2">
        <w:t xml:space="preserve">na rynku mediów” (ang. </w:t>
      </w:r>
      <w:r w:rsidRPr="00910C37">
        <w:rPr>
          <w:i/>
        </w:rPr>
        <w:t>other media actors</w:t>
      </w:r>
      <w:r w:rsidRPr="00BF37D2">
        <w:t>), gdyż uważa to określenie za nieprecyzyjne i niemające podstaw w wiążących międzynarodowych dokumentach prawnych.</w:t>
      </w:r>
    </w:p>
  </w:endnote>
  <w:endnote w:id="2">
    <w:p w:rsidR="002479E3" w:rsidRPr="00BF37D2" w:rsidRDefault="00BF37D2" w:rsidP="00910C37">
      <w:pPr>
        <w:pStyle w:val="Tekstprzypisukocowego"/>
      </w:pPr>
      <w:r>
        <w:rPr>
          <w:rStyle w:val="Odwoanieprzypisukocowego"/>
        </w:rPr>
        <w:endnoteRef/>
      </w:r>
      <w:r w:rsidR="002479E3" w:rsidRPr="00BF37D2">
        <w:t xml:space="preserve"> Uwaga Ogólna nr 34, pkt 44: „Dziennikarstwo jest funkcją wspólną dla szerokiego wachlarza graczy, w tym zawodowych reporterów i analityków</w:t>
      </w:r>
      <w:r w:rsidR="00FC0284">
        <w:t>,</w:t>
      </w:r>
      <w:r w:rsidR="002479E3" w:rsidRPr="00BF37D2">
        <w:t xml:space="preserve"> ale także blogerów i innych osób </w:t>
      </w:r>
      <w:r w:rsidR="00FC0284">
        <w:t>publikujących</w:t>
      </w:r>
      <w:r w:rsidR="002479E3" w:rsidRPr="00BF37D2">
        <w:t xml:space="preserve"> w druku, w </w:t>
      </w:r>
      <w:r w:rsidR="00910C37">
        <w:t>I</w:t>
      </w:r>
      <w:r w:rsidR="002479E3" w:rsidRPr="00BF37D2">
        <w:t>nte</w:t>
      </w:r>
      <w:r w:rsidR="00124ADF">
        <w:t xml:space="preserve">rnecie lub </w:t>
      </w:r>
      <w:r w:rsidR="00FC0284">
        <w:t xml:space="preserve">w </w:t>
      </w:r>
      <w:r w:rsidR="00124ADF">
        <w:t xml:space="preserve">innych </w:t>
      </w:r>
      <w:r w:rsidR="00FC0284">
        <w:t>formach</w:t>
      </w:r>
      <w:r w:rsidR="00124ADF">
        <w:t>. O</w:t>
      </w:r>
      <w:r w:rsidR="002479E3" w:rsidRPr="00BF37D2">
        <w:t xml:space="preserve">gólne państwowe systemy rejestrowania lub licencjonowania dziennikarzy są niezgodne z akapitem 3. Programy ograniczonych akredytacji są dozwolone wyłącznie w przypadku, gdy </w:t>
      </w:r>
      <w:r w:rsidR="00910C37">
        <w:t xml:space="preserve">są </w:t>
      </w:r>
      <w:r w:rsidR="002479E3" w:rsidRPr="00BF37D2">
        <w:t xml:space="preserve">konieczne do zapewnienia dziennikarzom uprzywilejowanego dostępu do pewnych miejsc i/lub </w:t>
      </w:r>
      <w:r w:rsidR="00910C37">
        <w:t>wy</w:t>
      </w:r>
      <w:r w:rsidR="002479E3" w:rsidRPr="00BF37D2">
        <w:t xml:space="preserve">darzeń. Takie programy należy stosować w sposób, który nie będzie dyskryminujący i będzie zgodny z art. 19 i innymi postanowieniami Międzynarodowej Konwencji o Prawach Cywilnych i Politycznych, w oparciu o obiektywne kryteria i </w:t>
      </w:r>
      <w:r w:rsidR="00124ADF">
        <w:t>biorąc pod uwagę fakt</w:t>
      </w:r>
      <w:r w:rsidR="002479E3" w:rsidRPr="00BF37D2">
        <w:t>, że dziennikarstwo jest funkcją wspólną dla dużej grupy podmiotów.”</w:t>
      </w:r>
    </w:p>
  </w:endnote>
  <w:endnote w:id="3">
    <w:p w:rsidR="00915C0F" w:rsidRPr="00BF37D2" w:rsidRDefault="00915C0F" w:rsidP="00910C37">
      <w:pPr>
        <w:pStyle w:val="Tekstprzypisukocowego"/>
        <w:rPr>
          <w:rFonts w:eastAsia="Times New Roman" w:cs="Times New Roman"/>
          <w:lang w:eastAsia="pl-PL"/>
        </w:rPr>
      </w:pPr>
      <w:r w:rsidRPr="00BF37D2">
        <w:rPr>
          <w:rStyle w:val="Odwoanieprzypisukocowego"/>
        </w:rPr>
        <w:endnoteRef/>
      </w:r>
      <w:r w:rsidRPr="00BF37D2">
        <w:rPr>
          <w:rFonts w:eastAsia="Times New Roman" w:cs="Times New Roman"/>
          <w:lang w:eastAsia="pl-PL"/>
        </w:rPr>
        <w:t xml:space="preserve"> Patrz Zalecenie Komitetu Ministrów </w:t>
      </w:r>
      <w:hyperlink r:id="rId1" w:history="1">
        <w:r w:rsidRPr="00BF37D2">
          <w:rPr>
            <w:rFonts w:eastAsia="Times New Roman" w:cs="Times New Roman"/>
            <w:color w:val="0000FF"/>
            <w:u w:val="single"/>
            <w:lang w:eastAsia="pl-PL"/>
          </w:rPr>
          <w:t>CM/Rec(2011)7</w:t>
        </w:r>
      </w:hyperlink>
      <w:r w:rsidRPr="00BF37D2">
        <w:rPr>
          <w:rFonts w:eastAsia="Times New Roman" w:cs="Times New Roman"/>
          <w:lang w:eastAsia="pl-PL"/>
        </w:rPr>
        <w:t xml:space="preserve"> do państw członkowskich w sprawie nowego pojęcia mediów.</w:t>
      </w:r>
    </w:p>
  </w:endnote>
  <w:endnote w:id="4">
    <w:p w:rsidR="000861FD" w:rsidRPr="00BF37D2" w:rsidRDefault="000861FD" w:rsidP="00910C37">
      <w:pPr>
        <w:pStyle w:val="Tekstprzypisukocowego"/>
        <w:rPr>
          <w:rFonts w:eastAsia="Times New Roman" w:cs="Times New Roman"/>
          <w:lang w:eastAsia="pl-PL"/>
        </w:rPr>
      </w:pPr>
      <w:r w:rsidRPr="00BF37D2">
        <w:rPr>
          <w:rStyle w:val="Odwoanieprzypisukocowego"/>
        </w:rPr>
        <w:endnoteRef/>
      </w:r>
      <w:r w:rsidRPr="00BF37D2">
        <w:t xml:space="preserve"> Patrz </w:t>
      </w:r>
      <w:r w:rsidR="00910C37">
        <w:rPr>
          <w:rFonts w:eastAsia="Times New Roman" w:cs="Times New Roman"/>
          <w:i/>
          <w:iCs/>
          <w:lang w:eastAsia="pl-PL"/>
        </w:rPr>
        <w:t>Társaság a Szabadságjogokért przeciw Węgry</w:t>
      </w:r>
      <w:r w:rsidRPr="00BF37D2">
        <w:rPr>
          <w:rFonts w:eastAsia="Times New Roman" w:cs="Times New Roman"/>
          <w:lang w:eastAsia="pl-PL"/>
        </w:rPr>
        <w:t xml:space="preserve">, </w:t>
      </w:r>
      <w:r w:rsidR="00910C37">
        <w:rPr>
          <w:rFonts w:eastAsia="Times New Roman" w:cs="Times New Roman"/>
          <w:lang w:eastAsia="pl-PL"/>
        </w:rPr>
        <w:t>w</w:t>
      </w:r>
      <w:r w:rsidRPr="00BF37D2">
        <w:rPr>
          <w:rFonts w:eastAsia="Times New Roman" w:cs="Times New Roman"/>
          <w:lang w:eastAsia="pl-PL"/>
        </w:rPr>
        <w:t>niosek nr 37374/05, wyrok z dnia 14 kwietnia 2009 r., akapit 38.</w:t>
      </w:r>
    </w:p>
  </w:endnote>
  <w:endnote w:id="5">
    <w:p w:rsidR="006D3C34" w:rsidRPr="00BF37D2" w:rsidRDefault="006D3C34" w:rsidP="00910C37">
      <w:pPr>
        <w:pStyle w:val="Tekstprzypisukocowego"/>
      </w:pPr>
      <w:r w:rsidRPr="00BF37D2">
        <w:rPr>
          <w:rStyle w:val="Odwoanieprzypisukocowego"/>
        </w:rPr>
        <w:endnoteRef/>
      </w:r>
      <w:r w:rsidRPr="00BF37D2">
        <w:t xml:space="preserve"> Patrz na przykład</w:t>
      </w:r>
      <w:r w:rsidRPr="00BF37D2">
        <w:rPr>
          <w:rFonts w:eastAsia="Times New Roman" w:cs="Times New Roman"/>
          <w:lang w:eastAsia="pl-PL"/>
        </w:rPr>
        <w:t xml:space="preserve"> </w:t>
      </w:r>
      <w:r w:rsidRPr="00BF37D2">
        <w:rPr>
          <w:rFonts w:eastAsia="Times New Roman" w:cs="Times New Roman"/>
          <w:i/>
          <w:iCs/>
          <w:lang w:eastAsia="pl-PL"/>
        </w:rPr>
        <w:t>Standard Ve</w:t>
      </w:r>
      <w:r w:rsidR="00124ADF">
        <w:rPr>
          <w:rFonts w:eastAsia="Times New Roman" w:cs="Times New Roman"/>
          <w:i/>
          <w:iCs/>
          <w:lang w:eastAsia="pl-PL"/>
        </w:rPr>
        <w:t>rlagsgesellschaft mbH (No. 2) przeciw</w:t>
      </w:r>
      <w:r w:rsidRPr="00BF37D2">
        <w:rPr>
          <w:rFonts w:eastAsia="Times New Roman" w:cs="Times New Roman"/>
          <w:i/>
          <w:iCs/>
          <w:lang w:eastAsia="pl-PL"/>
        </w:rPr>
        <w:t xml:space="preserve"> Austria</w:t>
      </w:r>
      <w:r w:rsidRPr="00BF37D2">
        <w:rPr>
          <w:rFonts w:eastAsia="Times New Roman" w:cs="Times New Roman"/>
          <w:lang w:eastAsia="pl-PL"/>
        </w:rPr>
        <w:t xml:space="preserve">, wniosek nr 37464/02, wyrok z </w:t>
      </w:r>
      <w:r w:rsidR="00124ADF">
        <w:rPr>
          <w:rFonts w:eastAsia="Times New Roman" w:cs="Times New Roman"/>
          <w:lang w:eastAsia="pl-PL"/>
        </w:rPr>
        <w:t xml:space="preserve">dnia </w:t>
      </w:r>
      <w:r w:rsidRPr="00BF37D2">
        <w:rPr>
          <w:rFonts w:eastAsia="Times New Roman" w:cs="Times New Roman"/>
          <w:lang w:eastAsia="pl-PL"/>
        </w:rPr>
        <w:t>22 lutego 2007 r., akapit 38.</w:t>
      </w:r>
    </w:p>
  </w:endnote>
  <w:endnote w:id="6">
    <w:p w:rsidR="00B90A21" w:rsidRPr="00BF37D2" w:rsidRDefault="00B90A21" w:rsidP="00910C3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BF37D2">
        <w:rPr>
          <w:rStyle w:val="Odwoanieprzypisukocowego"/>
          <w:sz w:val="20"/>
          <w:szCs w:val="20"/>
        </w:rPr>
        <w:endnoteRef/>
      </w:r>
      <w:r w:rsidRPr="00BF37D2">
        <w:rPr>
          <w:sz w:val="20"/>
          <w:szCs w:val="20"/>
        </w:rPr>
        <w:t xml:space="preserve"> </w:t>
      </w:r>
      <w:r w:rsidR="00910C37">
        <w:rPr>
          <w:rFonts w:eastAsia="Times New Roman" w:cs="Times New Roman"/>
          <w:i/>
          <w:iCs/>
          <w:sz w:val="20"/>
          <w:szCs w:val="20"/>
          <w:lang w:eastAsia="pl-PL"/>
        </w:rPr>
        <w:t>Dink przeciw Turcja</w:t>
      </w:r>
      <w:r w:rsidRPr="00BF37D2">
        <w:rPr>
          <w:rFonts w:eastAsia="Times New Roman" w:cs="Times New Roman"/>
          <w:sz w:val="20"/>
          <w:szCs w:val="20"/>
          <w:lang w:eastAsia="pl-PL"/>
        </w:rPr>
        <w:t xml:space="preserve">, wniosek nr 2668/07, 6102/08, 30079/08, 7072/09, 7124/09, wyrok z </w:t>
      </w:r>
      <w:r w:rsidR="00124ADF">
        <w:rPr>
          <w:rFonts w:eastAsia="Times New Roman" w:cs="Times New Roman"/>
          <w:sz w:val="20"/>
          <w:szCs w:val="20"/>
          <w:lang w:eastAsia="pl-PL"/>
        </w:rPr>
        <w:t xml:space="preserve">dnia </w:t>
      </w:r>
      <w:r w:rsidRPr="00BF37D2">
        <w:rPr>
          <w:rFonts w:eastAsia="Times New Roman" w:cs="Times New Roman"/>
          <w:sz w:val="20"/>
          <w:szCs w:val="20"/>
          <w:lang w:eastAsia="pl-PL"/>
        </w:rPr>
        <w:t>14 września 2010 r., akapit 137.</w:t>
      </w:r>
    </w:p>
  </w:endnote>
  <w:endnote w:id="7">
    <w:p w:rsidR="00B90A21" w:rsidRPr="00BF37D2" w:rsidRDefault="00B90A21" w:rsidP="00910C37">
      <w:pPr>
        <w:pStyle w:val="Tekstprzypisukocowego"/>
      </w:pPr>
      <w:r w:rsidRPr="00BF37D2">
        <w:rPr>
          <w:rStyle w:val="Odwoanieprzypisukocowego"/>
        </w:rPr>
        <w:endnoteRef/>
      </w:r>
      <w:r w:rsidRPr="00BF37D2">
        <w:t xml:space="preserve"> Patrz Zalecenia Komitetu Ministrów Rady Europy </w:t>
      </w:r>
      <w:r w:rsidR="00FC0284">
        <w:t xml:space="preserve">w sprawie walki z </w:t>
      </w:r>
      <w:r w:rsidRPr="00BF37D2">
        <w:t>bezkarności</w:t>
      </w:r>
      <w:r w:rsidR="00FC0284">
        <w:t>ą</w:t>
      </w:r>
      <w:r w:rsidRPr="00BF37D2">
        <w:t xml:space="preserve"> sprawców poważnych naruszeń praw człowieka przyjęte </w:t>
      </w:r>
      <w:r w:rsidR="00910C37">
        <w:t xml:space="preserve">dnia </w:t>
      </w:r>
      <w:r w:rsidRPr="00BF37D2">
        <w:t>30 marca 2011 r.</w:t>
      </w:r>
    </w:p>
  </w:endnote>
  <w:endnote w:id="8">
    <w:p w:rsidR="00D90C87" w:rsidRPr="00BF37D2" w:rsidRDefault="00D90C87" w:rsidP="00910C37">
      <w:pPr>
        <w:pStyle w:val="Tekstprzypisukocowego"/>
      </w:pPr>
      <w:r w:rsidRPr="00BF37D2">
        <w:rPr>
          <w:rStyle w:val="Odwoanieprzypisukocowego"/>
        </w:rPr>
        <w:endnoteRef/>
      </w:r>
      <w:r w:rsidRPr="00BF37D2">
        <w:t xml:space="preserve"> Patrz na przykład Konwencja Rady Europy o Dostępie do Dokumentów </w:t>
      </w:r>
      <w:r w:rsidR="00FC0284" w:rsidRPr="00BF37D2">
        <w:t xml:space="preserve">Oficjalnych </w:t>
      </w:r>
      <w:r w:rsidRPr="00BF37D2">
        <w:t xml:space="preserve">(CETS nr 205) i Zalecenie Komitetu Ministrów </w:t>
      </w:r>
      <w:hyperlink r:id="rId2" w:history="1">
        <w:r w:rsidRPr="00BF37D2">
          <w:rPr>
            <w:rFonts w:eastAsia="Times New Roman" w:cs="Times New Roman"/>
            <w:color w:val="0000FF"/>
            <w:u w:val="single"/>
            <w:lang w:eastAsia="pl-PL"/>
          </w:rPr>
          <w:t>Rec(2000)7</w:t>
        </w:r>
      </w:hyperlink>
      <w:r w:rsidRPr="00BF37D2">
        <w:rPr>
          <w:rFonts w:eastAsia="Times New Roman" w:cs="Times New Roman"/>
          <w:lang w:eastAsia="pl-PL"/>
        </w:rPr>
        <w:t xml:space="preserve"> w sprawie prawa dziennikarzy do nieujawniania źródeł informacji.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24" w:rsidRDefault="00224424" w:rsidP="002479E3">
      <w:pPr>
        <w:spacing w:after="0" w:line="240" w:lineRule="auto"/>
      </w:pPr>
      <w:r>
        <w:separator/>
      </w:r>
    </w:p>
  </w:footnote>
  <w:footnote w:type="continuationSeparator" w:id="0">
    <w:p w:rsidR="00224424" w:rsidRDefault="00224424" w:rsidP="00247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DA"/>
    <w:rsid w:val="000255B3"/>
    <w:rsid w:val="000861FD"/>
    <w:rsid w:val="00124ADF"/>
    <w:rsid w:val="001277DA"/>
    <w:rsid w:val="001F2C95"/>
    <w:rsid w:val="00224424"/>
    <w:rsid w:val="002479E3"/>
    <w:rsid w:val="006645F1"/>
    <w:rsid w:val="006A6770"/>
    <w:rsid w:val="006D3C34"/>
    <w:rsid w:val="007477B0"/>
    <w:rsid w:val="008633D4"/>
    <w:rsid w:val="00881929"/>
    <w:rsid w:val="00910C37"/>
    <w:rsid w:val="00915C0F"/>
    <w:rsid w:val="00927B91"/>
    <w:rsid w:val="00937DAD"/>
    <w:rsid w:val="00A31B34"/>
    <w:rsid w:val="00B90A21"/>
    <w:rsid w:val="00BC239E"/>
    <w:rsid w:val="00BC70F4"/>
    <w:rsid w:val="00BF37D2"/>
    <w:rsid w:val="00C04E77"/>
    <w:rsid w:val="00C07742"/>
    <w:rsid w:val="00C24211"/>
    <w:rsid w:val="00C41206"/>
    <w:rsid w:val="00CF1192"/>
    <w:rsid w:val="00D55928"/>
    <w:rsid w:val="00D90C87"/>
    <w:rsid w:val="00EB35A4"/>
    <w:rsid w:val="00FC0284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79E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9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9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9E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47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7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9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79E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9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9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9E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47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7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cd.coe.int/ViewDoc.jsp?Ref=Rec%282000%297&amp;Language=lanEnglish&amp;Site=CM&amp;BackColorInternet=C3C3C3&amp;BackColorIntranet=EDB021&amp;BackColorLogged=F5D383" TargetMode="External"/><Relationship Id="rId1" Type="http://schemas.openxmlformats.org/officeDocument/2006/relationships/hyperlink" Target="https://wcd.coe.int/ViewDoc.jsp?Ref=CM/Rec%282011%297&amp;Language=lanEnglish&amp;Site=CM&amp;BackColorInternet=C3C3C3&amp;BackColorIntranet=EDB021&amp;BackColorLogged=F5D3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2C69-8AAF-4BF7-AA3D-5C3CE676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Krynska Joanna</cp:lastModifiedBy>
  <cp:revision>2</cp:revision>
  <dcterms:created xsi:type="dcterms:W3CDTF">2015-07-07T14:09:00Z</dcterms:created>
  <dcterms:modified xsi:type="dcterms:W3CDTF">2015-07-07T14:09:00Z</dcterms:modified>
</cp:coreProperties>
</file>