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EF" w:rsidRDefault="00194EEF" w:rsidP="00194EEF">
      <w:pPr>
        <w:jc w:val="both"/>
        <w:rPr>
          <w:rFonts w:cs="A"/>
        </w:rPr>
      </w:pPr>
      <w:r>
        <w:rPr>
          <w:rFonts w:cs="A"/>
          <w:b/>
          <w:bCs/>
        </w:rPr>
        <w:t xml:space="preserve">Dz.U. </w:t>
      </w:r>
      <w:bookmarkStart w:id="0" w:name="_GoBack"/>
      <w:bookmarkEnd w:id="0"/>
      <w:r>
        <w:rPr>
          <w:rFonts w:cs="A"/>
          <w:b/>
          <w:bCs/>
        </w:rPr>
        <w:t>poz. 2226</w:t>
      </w:r>
    </w:p>
    <w:p w:rsidR="00194EEF" w:rsidRDefault="00194EEF" w:rsidP="00194EEF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ROZPORZĄDZENIE</w:t>
      </w:r>
    </w:p>
    <w:p w:rsidR="00194EEF" w:rsidRDefault="00194EEF" w:rsidP="00194EEF">
      <w:pPr>
        <w:jc w:val="center"/>
        <w:rPr>
          <w:rFonts w:cs="A"/>
        </w:rPr>
      </w:pPr>
      <w:r>
        <w:rPr>
          <w:rFonts w:cs="A"/>
          <w:b/>
          <w:bCs/>
        </w:rPr>
        <w:t>KRAJOWEJ RADY RADIOFONII I TELEWIZJI</w:t>
      </w:r>
    </w:p>
    <w:p w:rsidR="00194EEF" w:rsidRDefault="00194EEF" w:rsidP="00194EEF">
      <w:pPr>
        <w:spacing w:before="240"/>
        <w:jc w:val="center"/>
        <w:rPr>
          <w:rFonts w:cs="A"/>
        </w:rPr>
      </w:pPr>
      <w:r>
        <w:rPr>
          <w:rFonts w:cs="A"/>
        </w:rPr>
        <w:t>z dnia 15 listopada 2018 r.</w:t>
      </w:r>
    </w:p>
    <w:p w:rsidR="00194EEF" w:rsidRDefault="00194EEF" w:rsidP="00194EEF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w sprawie szczegółowego trybu uzgadniania karty powinności</w:t>
      </w:r>
    </w:p>
    <w:p w:rsidR="00194EEF" w:rsidRDefault="00194EEF" w:rsidP="00194EEF">
      <w:pPr>
        <w:spacing w:before="240" w:after="480"/>
        <w:jc w:val="center"/>
        <w:rPr>
          <w:rFonts w:cs="A"/>
        </w:rPr>
      </w:pPr>
      <w:r>
        <w:rPr>
          <w:rFonts w:cs="A"/>
        </w:rPr>
        <w:t>(Dz. U. z dnia 29 listopada 2018 r.)</w:t>
      </w:r>
    </w:p>
    <w:p w:rsidR="00194EEF" w:rsidRDefault="00194EEF" w:rsidP="00194EEF">
      <w:pPr>
        <w:spacing w:after="240"/>
        <w:ind w:firstLine="431"/>
        <w:jc w:val="both"/>
        <w:rPr>
          <w:rFonts w:cs="A"/>
        </w:rPr>
      </w:pPr>
      <w:r>
        <w:rPr>
          <w:rFonts w:cs="A"/>
        </w:rPr>
        <w:t>Na podstawie art. 21a ust. 13 ustawy z dnia 29 grudnia 1992 r. o radiofonii i telewizji (Dz. U. z 2017 r. poz. 1414 i 2111 oraz z 2018 r. poz. 650, 915 i 1717) zarządza się, co następuje:</w:t>
      </w:r>
    </w:p>
    <w:p w:rsidR="00194EEF" w:rsidRDefault="00194EEF" w:rsidP="00194EEF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1.</w:t>
      </w:r>
      <w:r>
        <w:rPr>
          <w:rFonts w:cs="A"/>
        </w:rPr>
        <w:t> Krajowa Rada Radiofonii i Telewizji, zwana dalej "Krajową Radą", uzgadniając z jednostkami publicznej radiofonii i telewizji, zwanymi dalej "jednostkami", projekt karty powinności dokonuje:</w:t>
      </w:r>
    </w:p>
    <w:p w:rsidR="00194EEF" w:rsidRDefault="00194EEF" w:rsidP="00194EEF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analizy zgodności projektu karty powinności z zasadami wypełniania misji publicznej, o której mowa w art. 21 ustawy z dnia 29 grudnia 1992 r. o radiofonii i telewizji, zwanej dalej "ustawą";</w:t>
      </w:r>
    </w:p>
    <w:p w:rsidR="00194EEF" w:rsidRDefault="00194EEF" w:rsidP="00194EEF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analizy wyników konsultacji społecznych, o których mowa w art. 21a ust. 7 ustawy;</w:t>
      </w:r>
    </w:p>
    <w:p w:rsidR="00194EEF" w:rsidRDefault="00194EEF" w:rsidP="00194EEF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3)</w:t>
      </w:r>
      <w:r>
        <w:rPr>
          <w:rFonts w:cs="A"/>
        </w:rPr>
        <w:tab/>
        <w:t>oceny wartości publicznej nowej istotnej usługi i analizy wpływu nowej istotnej usługi na konkurencję na rynku właściwym, o których mowa w art. 21b ust. 7 ustawy.</w:t>
      </w:r>
    </w:p>
    <w:p w:rsidR="00194EEF" w:rsidRDefault="00194EEF" w:rsidP="00194EEF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2. </w:t>
      </w:r>
      <w:r>
        <w:rPr>
          <w:rFonts w:cs="A"/>
        </w:rPr>
        <w:t>Uzgadniając projekt karty powinności, Krajowa Rada i jednostka wykonują następujące czynności:</w:t>
      </w:r>
    </w:p>
    <w:p w:rsidR="00194EEF" w:rsidRDefault="00194EEF" w:rsidP="00194EEF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Krajowa Rada, zgłaszając do projektu karty powinności uwagi, wzywa jednostkę do złożenia wyjaśnień odnośnie tych uwag, w terminie 14 dni;</w:t>
      </w:r>
    </w:p>
    <w:p w:rsidR="00194EEF" w:rsidRDefault="00194EEF" w:rsidP="00194EEF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jeżeli Krajowa Rada stwierdzi, że projekt karty powinności obejmujący świadczenie nowej istotnej usługi zawiera braki w opisie i analizie przewidywanej wartości publicznej oraz wpływu na rynek tej usługi, wzywa jednostkę do ich uzupełnienia, w terminie 21 dni;</w:t>
      </w:r>
    </w:p>
    <w:p w:rsidR="00194EEF" w:rsidRDefault="00194EEF" w:rsidP="00194EEF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3)</w:t>
      </w:r>
      <w:r>
        <w:rPr>
          <w:rFonts w:cs="A"/>
        </w:rPr>
        <w:tab/>
        <w:t>w celu wyjaśnienia uwag i braków, o których mowa w pkt 1 i 2, Krajowa Rada może zorganizować spotkania uzgodnieniowe z jednostką, po których jednostka może zostać zobowiązana do przekazania Krajowej Radzie zmiany w projekcie karty powinności, w terminie 14 dni. Ze spotkania uzgodnieniowego sporządza się protokół;</w:t>
      </w:r>
    </w:p>
    <w:p w:rsidR="00194EEF" w:rsidRDefault="00194EEF" w:rsidP="00194EEF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4)</w:t>
      </w:r>
      <w:r>
        <w:rPr>
          <w:rFonts w:cs="A"/>
        </w:rPr>
        <w:tab/>
        <w:t>Krajowa Rada, w terminie do dnia 31 października roku kalendarzowego poprzedzającego pierwszy rok, który ma być objęty kartą powinności zawierającą świadczenie nowej istotnej usługi, dokonuje oceny wartości publicznej nowej istotnej usługi i analizy wpływu nowej istotnej usługi na konkurencję na rynku właściwym, o których mowa w art. 21b ust. 7 ustawy;</w:t>
      </w:r>
    </w:p>
    <w:p w:rsidR="00194EEF" w:rsidRDefault="00194EEF" w:rsidP="00194EEF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5)</w:t>
      </w:r>
      <w:r>
        <w:rPr>
          <w:rFonts w:cs="A"/>
        </w:rPr>
        <w:tab/>
        <w:t>Krajowa Rada, w terminie do dnia 15 listopada roku kalendarzowego poprzedzającego pierwszy rok, który ma być objęty daną kartą powinności, ocenia zgodność projektu karty powinności z zasadami wypełniania misji publicznej, o której mowa w art. 21 ust. 1 ustawy, i podejmuje uchwałę upoważniającą Przewodniczącego Krajowej Rady do zawarcia porozumienia z jednostką albo odmawiającą tego upoważnienia.</w:t>
      </w:r>
    </w:p>
    <w:p w:rsidR="00194EEF" w:rsidRDefault="00194EEF" w:rsidP="00194EEF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3. </w:t>
      </w:r>
      <w:r>
        <w:rPr>
          <w:rFonts w:cs="A"/>
        </w:rPr>
        <w:t>W przypadku zmiany karty powinności przepisy § 1 i 2 rozporządzenia stosuje się odpowiednio, z wyjątkiem terminów określonych w § 2.</w:t>
      </w:r>
    </w:p>
    <w:p w:rsidR="00194EEF" w:rsidRDefault="00194EEF" w:rsidP="00194EEF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4. </w:t>
      </w:r>
      <w:r>
        <w:rPr>
          <w:rFonts w:cs="A"/>
        </w:rPr>
        <w:t>Rozporządzenie wchodzi w życie z dniem 1 stycznia 2019 r.</w:t>
      </w:r>
    </w:p>
    <w:p w:rsidR="00194EEF" w:rsidRDefault="00194EEF" w:rsidP="00194EEF">
      <w:pPr>
        <w:rPr>
          <w:rFonts w:cs="A"/>
        </w:rPr>
      </w:pPr>
    </w:p>
    <w:p w:rsidR="00D42585" w:rsidRDefault="00D42585"/>
    <w:sectPr w:rsidR="00D42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EF"/>
    <w:rsid w:val="00194EEF"/>
    <w:rsid w:val="00C70201"/>
    <w:rsid w:val="00D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EF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EF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Molesztak Beata</cp:lastModifiedBy>
  <cp:revision>4</cp:revision>
  <dcterms:created xsi:type="dcterms:W3CDTF">2018-12-27T09:43:00Z</dcterms:created>
  <dcterms:modified xsi:type="dcterms:W3CDTF">2018-12-27T09:55:00Z</dcterms:modified>
</cp:coreProperties>
</file>