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5E3F5" w14:textId="1CAE9341" w:rsidR="00CC593B" w:rsidRDefault="00856791" w:rsidP="0085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Autorka nagrodzoną pracą </w:t>
      </w:r>
      <w:r>
        <w:rPr>
          <w:sz w:val="23"/>
          <w:szCs w:val="23"/>
        </w:rPr>
        <w:t>zapełniła dotychczasowy deficyt opracowań badawczych związanych z zagadnieniami samoregulacji oraz współregulacji w systemach medialnych. Praca może być również źródłem wiedzy dla praktyków.</w:t>
      </w:r>
      <w:r>
        <w:rPr>
          <w:sz w:val="24"/>
          <w:szCs w:val="24"/>
        </w:rPr>
        <w:t xml:space="preserve"> </w:t>
      </w:r>
      <w:r w:rsidR="00CC593B">
        <w:rPr>
          <w:sz w:val="24"/>
          <w:szCs w:val="24"/>
        </w:rPr>
        <w:t>Należy</w:t>
      </w:r>
      <w:r>
        <w:rPr>
          <w:sz w:val="24"/>
          <w:szCs w:val="24"/>
        </w:rPr>
        <w:t xml:space="preserve"> podkreślić, że zawarte</w:t>
      </w:r>
      <w:r w:rsidR="00CC593B" w:rsidRPr="00CC593B">
        <w:rPr>
          <w:sz w:val="24"/>
          <w:szCs w:val="24"/>
        </w:rPr>
        <w:t xml:space="preserve"> </w:t>
      </w:r>
      <w:r w:rsidR="00CC593B">
        <w:rPr>
          <w:sz w:val="24"/>
          <w:szCs w:val="24"/>
        </w:rPr>
        <w:t>w niej</w:t>
      </w:r>
      <w:r>
        <w:rPr>
          <w:sz w:val="24"/>
          <w:szCs w:val="24"/>
        </w:rPr>
        <w:t xml:space="preserve"> spostrzeżenia</w:t>
      </w:r>
      <w:r w:rsidR="00C47FF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i wnioski z nich wynikające wykorzystała również KRRiT przy przygotowaniu projektu implementacji </w:t>
      </w:r>
      <w:r w:rsidR="00CC593B">
        <w:rPr>
          <w:sz w:val="24"/>
          <w:szCs w:val="24"/>
        </w:rPr>
        <w:t>d</w:t>
      </w:r>
      <w:r>
        <w:rPr>
          <w:sz w:val="24"/>
          <w:szCs w:val="24"/>
        </w:rPr>
        <w:t xml:space="preserve">yrektywy dot. usług multimedialnych. </w:t>
      </w:r>
    </w:p>
    <w:p w14:paraId="511D5EDF" w14:textId="63F95A72" w:rsidR="00CF4AAE" w:rsidRDefault="00856791" w:rsidP="0085679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Akty samoregulacyjne stają się narzędziem do osiągnięcia celów ważnych z punktu widzenia interesu publicznego, a odpowiedzialność za ich realizację jest dzielona pomiędzy społeczeństwo i państwo. Oddolny charakter ustanawianych norm postępowania (a tak jest właśnie </w:t>
      </w:r>
      <w:r w:rsidR="00C47FFB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w samoregulacji) pozwala na ich większą efektywność. Dzieje się tak z tego powodu, że określona zbiorowość utożsamia się z nimi w znacznie szerszym zakresie, niż wskazywałby na to mechanizm odgórny. Ponadto tworzone przez nią normy postępowania pozostają spójne od strony formalnej i aksjologicznej oraz odzwierciedlają rzeczywistą wolę tej zbiorowości, zapełniając deficyt regulacji. </w:t>
      </w:r>
    </w:p>
    <w:p w14:paraId="743EAEF9" w14:textId="28973169" w:rsidR="00856791" w:rsidRDefault="00856791" w:rsidP="00856791">
      <w:pPr>
        <w:jc w:val="both"/>
        <w:rPr>
          <w:sz w:val="24"/>
          <w:szCs w:val="24"/>
        </w:rPr>
      </w:pPr>
      <w:r>
        <w:rPr>
          <w:sz w:val="23"/>
          <w:szCs w:val="23"/>
        </w:rPr>
        <w:t xml:space="preserve">Bez wątpienia największą zaletą inicjatyw samoregulujących pozostaje ograniczenie w czasie procesu legislacyjnego, zatem reakcja na aktualne problemy społeczne może być szybka. </w:t>
      </w:r>
      <w:r>
        <w:rPr>
          <w:sz w:val="24"/>
          <w:szCs w:val="24"/>
        </w:rPr>
        <w:t>Laureatka wykazała</w:t>
      </w:r>
      <w:r w:rsidR="00CF4AAE" w:rsidRPr="00CF4AAE">
        <w:rPr>
          <w:sz w:val="24"/>
          <w:szCs w:val="24"/>
        </w:rPr>
        <w:t xml:space="preserve"> </w:t>
      </w:r>
      <w:r w:rsidR="00CF4AAE">
        <w:rPr>
          <w:sz w:val="24"/>
          <w:szCs w:val="24"/>
        </w:rPr>
        <w:t>to</w:t>
      </w:r>
      <w:r>
        <w:rPr>
          <w:sz w:val="24"/>
          <w:szCs w:val="24"/>
        </w:rPr>
        <w:t xml:space="preserve"> w swojej pracy. Rozprawę cechuje głębia dokonywanych analiz, trafność w określaniu problemów, oryginalność formułowanych spostrzeżeń. Praca warta polecenia. Z tych również powodów Kapituła rekomenduje</w:t>
      </w:r>
      <w:r w:rsidR="00C47FFB">
        <w:rPr>
          <w:sz w:val="24"/>
          <w:szCs w:val="24"/>
        </w:rPr>
        <w:t>,</w:t>
      </w:r>
      <w:r>
        <w:rPr>
          <w:sz w:val="24"/>
          <w:szCs w:val="24"/>
        </w:rPr>
        <w:t xml:space="preserve"> zgodnie z Regulaminem nagrody</w:t>
      </w:r>
      <w:r w:rsidR="00C47FFB">
        <w:rPr>
          <w:sz w:val="24"/>
          <w:szCs w:val="24"/>
        </w:rPr>
        <w:t>,</w:t>
      </w:r>
      <w:r>
        <w:rPr>
          <w:sz w:val="24"/>
          <w:szCs w:val="24"/>
        </w:rPr>
        <w:t xml:space="preserve"> wydanie tej pracy, po odpowiednim przygotowaniu, </w:t>
      </w:r>
      <w:r w:rsidR="00C47FFB">
        <w:rPr>
          <w:sz w:val="24"/>
          <w:szCs w:val="24"/>
        </w:rPr>
        <w:t>przez</w:t>
      </w:r>
      <w:r>
        <w:rPr>
          <w:sz w:val="24"/>
          <w:szCs w:val="24"/>
        </w:rPr>
        <w:t xml:space="preserve"> wydawnictw</w:t>
      </w:r>
      <w:r w:rsidR="00C47FFB">
        <w:rPr>
          <w:sz w:val="24"/>
          <w:szCs w:val="24"/>
        </w:rPr>
        <w:t>o</w:t>
      </w:r>
      <w:r>
        <w:rPr>
          <w:sz w:val="24"/>
          <w:szCs w:val="24"/>
        </w:rPr>
        <w:t xml:space="preserve"> Uniwersytetu Warszawskiego.  </w:t>
      </w:r>
    </w:p>
    <w:p w14:paraId="23CB7700" w14:textId="77777777" w:rsidR="00856791" w:rsidRDefault="00856791" w:rsidP="00856791">
      <w:pPr>
        <w:jc w:val="both"/>
        <w:rPr>
          <w:sz w:val="24"/>
          <w:szCs w:val="24"/>
        </w:rPr>
      </w:pPr>
    </w:p>
    <w:sectPr w:rsidR="0085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91"/>
    <w:rsid w:val="00135F4B"/>
    <w:rsid w:val="005028EA"/>
    <w:rsid w:val="00514560"/>
    <w:rsid w:val="00670A18"/>
    <w:rsid w:val="00856791"/>
    <w:rsid w:val="00881276"/>
    <w:rsid w:val="009E4CED"/>
    <w:rsid w:val="00A97F02"/>
    <w:rsid w:val="00C47FFB"/>
    <w:rsid w:val="00CC593B"/>
    <w:rsid w:val="00CF4AAE"/>
    <w:rsid w:val="00F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8C57"/>
  <w15:docId w15:val="{AFEFA3C2-9C9B-4C28-BCA6-25B8FD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 Janusz</dc:creator>
  <cp:lastModifiedBy>Brykczynska Teresa</cp:lastModifiedBy>
  <cp:revision>9</cp:revision>
  <dcterms:created xsi:type="dcterms:W3CDTF">2020-07-08T09:09:00Z</dcterms:created>
  <dcterms:modified xsi:type="dcterms:W3CDTF">2020-07-08T10:58:00Z</dcterms:modified>
</cp:coreProperties>
</file>