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EF7ED" w14:textId="33B5EAFF" w:rsidR="009D2D10" w:rsidRPr="00E15A25" w:rsidRDefault="009D2D10" w:rsidP="003A7D21">
      <w:pPr>
        <w:pStyle w:val="Bezodstpw"/>
        <w:rPr>
          <w:sz w:val="24"/>
          <w:szCs w:val="24"/>
        </w:rPr>
      </w:pPr>
      <w:bookmarkStart w:id="0" w:name="_GoBack"/>
      <w:bookmarkEnd w:id="0"/>
      <w:r w:rsidRPr="00E15A25">
        <w:rPr>
          <w:sz w:val="24"/>
          <w:szCs w:val="24"/>
          <w:u w:val="single"/>
        </w:rPr>
        <w:t>Projekt</w:t>
      </w:r>
      <w:r w:rsidR="00737EE2" w:rsidRPr="00E15A25">
        <w:rPr>
          <w:sz w:val="24"/>
          <w:szCs w:val="24"/>
          <w:u w:val="single"/>
        </w:rPr>
        <w:t xml:space="preserve"> </w:t>
      </w:r>
    </w:p>
    <w:p w14:paraId="5EA9FB90" w14:textId="77777777" w:rsidR="00F92EEF" w:rsidRDefault="00F92EEF" w:rsidP="00F92EEF">
      <w:pPr>
        <w:pStyle w:val="Nagwek1"/>
        <w:spacing w:before="0" w:after="120" w:line="23" w:lineRule="atLeast"/>
        <w:jc w:val="center"/>
        <w:rPr>
          <w:rFonts w:asciiTheme="minorHAnsi" w:hAnsiTheme="minorHAnsi"/>
        </w:rPr>
      </w:pPr>
    </w:p>
    <w:p w14:paraId="3A24B38E" w14:textId="72399662" w:rsidR="00A85AD4" w:rsidRPr="00D87FCF" w:rsidRDefault="00D95786" w:rsidP="00D87FCF">
      <w:pPr>
        <w:pStyle w:val="Nagwek1"/>
        <w:jc w:val="center"/>
      </w:pPr>
      <w:r w:rsidRPr="00D87FCF">
        <w:t xml:space="preserve">Stanowisko w sprawie </w:t>
      </w:r>
      <w:r w:rsidR="007930AB" w:rsidRPr="00D87FCF">
        <w:t xml:space="preserve">jakości </w:t>
      </w:r>
      <w:r w:rsidR="007930AB" w:rsidRPr="00D87FCF">
        <w:br/>
        <w:t xml:space="preserve">i </w:t>
      </w:r>
      <w:r w:rsidRPr="00D87FCF">
        <w:t xml:space="preserve">sposobu realizacji </w:t>
      </w:r>
      <w:r w:rsidR="006C7B50" w:rsidRPr="00D87FCF">
        <w:t xml:space="preserve">tłumaczenia na język migowy </w:t>
      </w:r>
      <w:r w:rsidR="003257FC" w:rsidRPr="00D87FCF">
        <w:br/>
      </w:r>
      <w:r w:rsidRPr="00D87FCF">
        <w:t>w utworach audiowizualnych</w:t>
      </w:r>
    </w:p>
    <w:p w14:paraId="2D092C2C" w14:textId="77777777" w:rsidR="00037E56" w:rsidRPr="00F92EEF" w:rsidRDefault="00037E56" w:rsidP="00F92EEF">
      <w:pPr>
        <w:spacing w:line="23" w:lineRule="atLeast"/>
        <w:rPr>
          <w:rFonts w:asciiTheme="minorHAnsi" w:hAnsiTheme="minorHAnsi" w:cs="Times New Roman"/>
        </w:rPr>
      </w:pPr>
    </w:p>
    <w:p w14:paraId="53F068CD" w14:textId="6F4385CA" w:rsidR="00260688" w:rsidRPr="00F92EEF" w:rsidRDefault="00006ACC" w:rsidP="00F92EEF">
      <w:pPr>
        <w:pStyle w:val="Nagwek2"/>
        <w:spacing w:before="0" w:line="23" w:lineRule="atLeast"/>
        <w:rPr>
          <w:rFonts w:asciiTheme="minorHAnsi" w:hAnsiTheme="minorHAnsi"/>
        </w:rPr>
      </w:pPr>
      <w:r w:rsidRPr="00F92EEF">
        <w:rPr>
          <w:rFonts w:asciiTheme="minorHAnsi" w:hAnsiTheme="minorHAnsi"/>
        </w:rPr>
        <w:t xml:space="preserve">1. </w:t>
      </w:r>
      <w:r w:rsidR="004A77D9">
        <w:rPr>
          <w:rFonts w:asciiTheme="minorHAnsi" w:hAnsiTheme="minorHAnsi"/>
        </w:rPr>
        <w:t xml:space="preserve">Kontekst </w:t>
      </w:r>
    </w:p>
    <w:p w14:paraId="0B499798" w14:textId="5B9A2A82" w:rsidR="0071009F" w:rsidRPr="004A77D9" w:rsidRDefault="006C7B50" w:rsidP="00D87FCF">
      <w:pPr>
        <w:pStyle w:val="Nagwek3"/>
      </w:pPr>
      <w:r w:rsidRPr="004A77D9">
        <w:t>1.1. Definicj</w:t>
      </w:r>
      <w:r w:rsidR="00E07379" w:rsidRPr="004A77D9">
        <w:t xml:space="preserve">e </w:t>
      </w:r>
      <w:r w:rsidR="002B0B64">
        <w:t xml:space="preserve">i </w:t>
      </w:r>
      <w:r w:rsidR="0072280D">
        <w:t xml:space="preserve">objaśnienie </w:t>
      </w:r>
      <w:r w:rsidR="002B0B64">
        <w:t>pojęć</w:t>
      </w:r>
      <w:r w:rsidR="00175599">
        <w:t xml:space="preserve"> </w:t>
      </w:r>
    </w:p>
    <w:p w14:paraId="19584CBA" w14:textId="21D30B9D" w:rsidR="00C47CA3" w:rsidRDefault="00C47CA3" w:rsidP="00C47CA3">
      <w:pPr>
        <w:spacing w:line="23" w:lineRule="atLeast"/>
        <w:ind w:firstLine="0"/>
        <w:rPr>
          <w:rFonts w:asciiTheme="minorHAnsi" w:hAnsiTheme="minorHAnsi" w:cs="Times New Roman"/>
          <w:bCs/>
        </w:rPr>
      </w:pPr>
      <w:r>
        <w:rPr>
          <w:rFonts w:asciiTheme="minorHAnsi" w:hAnsiTheme="minorHAnsi" w:cs="Times New Roman"/>
          <w:bCs/>
        </w:rPr>
        <w:t xml:space="preserve">Zgodnie z </w:t>
      </w:r>
      <w:r w:rsidRPr="002B0B64">
        <w:rPr>
          <w:rFonts w:asciiTheme="minorHAnsi" w:hAnsiTheme="minorHAnsi" w:cs="Times New Roman"/>
          <w:bCs/>
          <w:i/>
          <w:iCs/>
        </w:rPr>
        <w:t>Rozporządzeniem KRRiT z dnia z dnia 15 listopada 2018 r. w sprawie udogodnień dla osób niepełnosprawnych z powodu dysfunkcji narządu wzroku i osób niepełnosprawnych z powodu dysfunkcji narządu słuchu w programach telewizyjnych</w:t>
      </w:r>
      <w:r w:rsidRPr="00C47CA3">
        <w:rPr>
          <w:rFonts w:asciiTheme="minorHAnsi" w:hAnsiTheme="minorHAnsi" w:cs="Times New Roman"/>
          <w:bCs/>
        </w:rPr>
        <w:t xml:space="preserve"> </w:t>
      </w:r>
      <w:r>
        <w:rPr>
          <w:rFonts w:asciiTheme="minorHAnsi" w:hAnsiTheme="minorHAnsi" w:cs="Times New Roman"/>
          <w:bCs/>
        </w:rPr>
        <w:t xml:space="preserve">(Dz.U. z dn. </w:t>
      </w:r>
      <w:r w:rsidRPr="00C47CA3">
        <w:rPr>
          <w:rFonts w:asciiTheme="minorHAnsi" w:hAnsiTheme="minorHAnsi" w:cs="Times New Roman"/>
          <w:bCs/>
        </w:rPr>
        <w:t xml:space="preserve">4 grudnia 2018 r. </w:t>
      </w:r>
      <w:r w:rsidR="00175599">
        <w:rPr>
          <w:rFonts w:asciiTheme="minorHAnsi" w:hAnsiTheme="minorHAnsi" w:cs="Times New Roman"/>
          <w:bCs/>
        </w:rPr>
        <w:t>P</w:t>
      </w:r>
      <w:r w:rsidRPr="00C47CA3">
        <w:rPr>
          <w:rFonts w:asciiTheme="minorHAnsi" w:hAnsiTheme="minorHAnsi" w:cs="Times New Roman"/>
          <w:bCs/>
        </w:rPr>
        <w:t>oz. 2261</w:t>
      </w:r>
      <w:r>
        <w:rPr>
          <w:rFonts w:asciiTheme="minorHAnsi" w:hAnsiTheme="minorHAnsi" w:cs="Times New Roman"/>
          <w:bCs/>
        </w:rPr>
        <w:t xml:space="preserve">), </w:t>
      </w:r>
      <w:r w:rsidRPr="00C47CA3">
        <w:rPr>
          <w:rFonts w:asciiTheme="minorHAnsi" w:hAnsiTheme="minorHAnsi" w:cs="Times New Roman"/>
          <w:bCs/>
        </w:rPr>
        <w:t xml:space="preserve"> tłumaczenie na język migowy rozumiane</w:t>
      </w:r>
      <w:r>
        <w:rPr>
          <w:rFonts w:asciiTheme="minorHAnsi" w:hAnsiTheme="minorHAnsi" w:cs="Times New Roman"/>
          <w:bCs/>
        </w:rPr>
        <w:t xml:space="preserve"> jest</w:t>
      </w:r>
      <w:r w:rsidRPr="00C47CA3">
        <w:rPr>
          <w:rFonts w:asciiTheme="minorHAnsi" w:hAnsiTheme="minorHAnsi" w:cs="Times New Roman"/>
          <w:bCs/>
        </w:rPr>
        <w:t xml:space="preserve"> jako tłumaczenie dokonane przez tłumacza języka migowego, o którym mowa w </w:t>
      </w:r>
      <w:r w:rsidRPr="002B0B64">
        <w:rPr>
          <w:rFonts w:asciiTheme="minorHAnsi" w:hAnsiTheme="minorHAnsi" w:cs="Times New Roman"/>
          <w:bCs/>
          <w:i/>
          <w:iCs/>
        </w:rPr>
        <w:t xml:space="preserve">ustawie z dnia 19 sierpnia 2011 r. o języku migowym i innych środkach komunikowania się </w:t>
      </w:r>
      <w:r w:rsidRPr="00C47CA3">
        <w:rPr>
          <w:rFonts w:asciiTheme="minorHAnsi" w:hAnsiTheme="minorHAnsi" w:cs="Times New Roman"/>
          <w:bCs/>
        </w:rPr>
        <w:t>(Dz.U. z 2017 r. poz. 1824).</w:t>
      </w:r>
    </w:p>
    <w:p w14:paraId="029369D0" w14:textId="48901C4A" w:rsidR="00494F37" w:rsidRDefault="00E53ED6" w:rsidP="00E07379">
      <w:pPr>
        <w:spacing w:line="23" w:lineRule="atLeast"/>
        <w:ind w:firstLine="0"/>
        <w:rPr>
          <w:rFonts w:asciiTheme="minorHAnsi" w:hAnsiTheme="minorHAnsi" w:cs="Times New Roman"/>
          <w:bCs/>
        </w:rPr>
      </w:pPr>
      <w:r>
        <w:rPr>
          <w:rFonts w:asciiTheme="minorHAnsi" w:hAnsiTheme="minorHAnsi" w:cs="Times New Roman"/>
          <w:bCs/>
        </w:rPr>
        <w:t>U</w:t>
      </w:r>
      <w:r w:rsidR="00E07379">
        <w:rPr>
          <w:rFonts w:asciiTheme="minorHAnsi" w:hAnsiTheme="minorHAnsi" w:cs="Times New Roman"/>
          <w:bCs/>
        </w:rPr>
        <w:t xml:space="preserve">stawa </w:t>
      </w:r>
      <w:r>
        <w:rPr>
          <w:rFonts w:asciiTheme="minorHAnsi" w:hAnsiTheme="minorHAnsi" w:cs="Times New Roman"/>
          <w:bCs/>
        </w:rPr>
        <w:t xml:space="preserve">ta </w:t>
      </w:r>
      <w:r w:rsidR="00E07379">
        <w:rPr>
          <w:rFonts w:asciiTheme="minorHAnsi" w:hAnsiTheme="minorHAnsi" w:cs="Times New Roman"/>
          <w:bCs/>
        </w:rPr>
        <w:t xml:space="preserve">definiuje </w:t>
      </w:r>
      <w:r w:rsidR="00E07379" w:rsidRPr="00E07379">
        <w:rPr>
          <w:rFonts w:asciiTheme="minorHAnsi" w:hAnsiTheme="minorHAnsi" w:cs="Times New Roman"/>
          <w:bCs/>
        </w:rPr>
        <w:t xml:space="preserve">polski język migowy (PJM) </w:t>
      </w:r>
      <w:r w:rsidR="00E07379">
        <w:rPr>
          <w:rFonts w:asciiTheme="minorHAnsi" w:hAnsiTheme="minorHAnsi" w:cs="Times New Roman"/>
          <w:bCs/>
        </w:rPr>
        <w:t xml:space="preserve">jako </w:t>
      </w:r>
      <w:r w:rsidR="00E07379" w:rsidRPr="00E07379">
        <w:rPr>
          <w:rFonts w:asciiTheme="minorHAnsi" w:hAnsiTheme="minorHAnsi" w:cs="Times New Roman"/>
          <w:bCs/>
        </w:rPr>
        <w:t>naturalny wizualno-przestrzenny język komunikowania się osób uprawnionych</w:t>
      </w:r>
      <w:r w:rsidR="00E07379">
        <w:rPr>
          <w:rFonts w:asciiTheme="minorHAnsi" w:hAnsiTheme="minorHAnsi" w:cs="Times New Roman"/>
          <w:bCs/>
        </w:rPr>
        <w:t xml:space="preserve">, a </w:t>
      </w:r>
      <w:r w:rsidR="00E07379" w:rsidRPr="00E07379">
        <w:rPr>
          <w:rFonts w:asciiTheme="minorHAnsi" w:hAnsiTheme="minorHAnsi" w:cs="Times New Roman"/>
          <w:bCs/>
        </w:rPr>
        <w:t xml:space="preserve">system językowo-migowy (SJM) </w:t>
      </w:r>
      <w:r w:rsidR="00E07379">
        <w:rPr>
          <w:rFonts w:asciiTheme="minorHAnsi" w:hAnsiTheme="minorHAnsi" w:cs="Times New Roman"/>
          <w:bCs/>
        </w:rPr>
        <w:t xml:space="preserve">jako </w:t>
      </w:r>
      <w:r w:rsidR="00E07379" w:rsidRPr="00E07379">
        <w:rPr>
          <w:rFonts w:asciiTheme="minorHAnsi" w:hAnsiTheme="minorHAnsi" w:cs="Times New Roman"/>
          <w:bCs/>
        </w:rPr>
        <w:t>podstawowy środek komunikowania się osób uprawnionych, w którym znaki migowe wspierają wypowiedź dźwiękowo-artykulacyjną</w:t>
      </w:r>
      <w:r w:rsidR="00E07379">
        <w:rPr>
          <w:rFonts w:asciiTheme="minorHAnsi" w:hAnsiTheme="minorHAnsi" w:cs="Times New Roman"/>
          <w:bCs/>
        </w:rPr>
        <w:t>.</w:t>
      </w:r>
      <w:r w:rsidR="00494F37">
        <w:rPr>
          <w:rFonts w:asciiTheme="minorHAnsi" w:hAnsiTheme="minorHAnsi" w:cs="Times New Roman"/>
          <w:bCs/>
        </w:rPr>
        <w:t xml:space="preserve"> </w:t>
      </w:r>
    </w:p>
    <w:p w14:paraId="41859235" w14:textId="645C72B9" w:rsidR="00D87FCF" w:rsidRDefault="002B0B64" w:rsidP="00E07379">
      <w:pPr>
        <w:spacing w:line="23" w:lineRule="atLeast"/>
        <w:ind w:firstLine="0"/>
      </w:pPr>
      <w:r>
        <w:t>P</w:t>
      </w:r>
      <w:r w:rsidR="00972252">
        <w:t>olski język migowy i system językowo-migowy</w:t>
      </w:r>
      <w:r>
        <w:t xml:space="preserve"> nie są </w:t>
      </w:r>
      <w:r w:rsidR="00E53ED6">
        <w:t xml:space="preserve">zatem </w:t>
      </w:r>
      <w:r>
        <w:t>wymienne</w:t>
      </w:r>
      <w:r w:rsidR="00E53ED6">
        <w:t xml:space="preserve"> - o</w:t>
      </w:r>
      <w:r w:rsidR="00597871">
        <w:t xml:space="preserve"> ile podstaw</w:t>
      </w:r>
      <w:r w:rsidR="00536FCB">
        <w:t xml:space="preserve">ą dla </w:t>
      </w:r>
      <w:r w:rsidR="00597871">
        <w:t xml:space="preserve">SJM </w:t>
      </w:r>
      <w:r w:rsidR="00536FCB">
        <w:t xml:space="preserve">jest </w:t>
      </w:r>
      <w:r w:rsidR="00597871">
        <w:t>foniczna polszczyzna</w:t>
      </w:r>
      <w:r w:rsidR="00536FCB">
        <w:t xml:space="preserve">, a komunikacja polega na </w:t>
      </w:r>
      <w:r w:rsidR="00536FCB" w:rsidRPr="00597871">
        <w:t>równoczesnym mówieniu i ilustrowaniu mowy znakami migowymi, zgodnie z gramatyką języka polskiego</w:t>
      </w:r>
      <w:r w:rsidR="00597871">
        <w:rPr>
          <w:rStyle w:val="Odwoanieprzypisudolnego"/>
        </w:rPr>
        <w:footnoteReference w:id="1"/>
      </w:r>
      <w:r w:rsidR="00597871">
        <w:t xml:space="preserve">, o tyle </w:t>
      </w:r>
      <w:r w:rsidR="00536FCB">
        <w:t>PJM (słownictwo, gramatyka i struktura komunikatów) jest językiem całkowicie odmiennym od języka polskiego</w:t>
      </w:r>
      <w:r w:rsidR="005B6DD2">
        <w:rPr>
          <w:rStyle w:val="Odwoanieprzypisudolnego"/>
        </w:rPr>
        <w:footnoteReference w:id="2"/>
      </w:r>
      <w:r w:rsidR="00536FCB">
        <w:t>.</w:t>
      </w:r>
      <w:r>
        <w:t xml:space="preserve"> </w:t>
      </w:r>
    </w:p>
    <w:p w14:paraId="3ADE7D49" w14:textId="77777777" w:rsidR="005B6DD2" w:rsidRDefault="005B6DD2" w:rsidP="00E07379">
      <w:pPr>
        <w:spacing w:line="23" w:lineRule="atLeast"/>
        <w:ind w:firstLine="0"/>
      </w:pPr>
    </w:p>
    <w:p w14:paraId="23BD64D7" w14:textId="1E732569" w:rsidR="00D87FCF" w:rsidRPr="00F92EEF" w:rsidRDefault="00D87FCF" w:rsidP="00D87FCF">
      <w:pPr>
        <w:pStyle w:val="Nagwek3"/>
      </w:pPr>
      <w:r>
        <w:rPr>
          <w:rFonts w:cs="Times New Roman"/>
          <w:bCs/>
        </w:rPr>
        <w:t xml:space="preserve">1.2. </w:t>
      </w:r>
      <w:r>
        <w:t xml:space="preserve">Odbiorcy tłumaczenia na język migowy </w:t>
      </w:r>
      <w:r w:rsidR="006543C9">
        <w:t>n</w:t>
      </w:r>
      <w:r w:rsidR="00616B53">
        <w:t xml:space="preserve">a </w:t>
      </w:r>
      <w:r w:rsidR="006543C9">
        <w:t xml:space="preserve">tle </w:t>
      </w:r>
      <w:r w:rsidR="00490E5D">
        <w:t>odbiorc</w:t>
      </w:r>
      <w:r w:rsidR="006543C9">
        <w:t>ów</w:t>
      </w:r>
      <w:r w:rsidR="00616B53">
        <w:t xml:space="preserve"> </w:t>
      </w:r>
      <w:r w:rsidR="00EA36CF">
        <w:t xml:space="preserve">napisów dla niesłyszących </w:t>
      </w:r>
    </w:p>
    <w:p w14:paraId="4F4A08A3" w14:textId="77777777" w:rsidR="0033567C" w:rsidRDefault="0033567C" w:rsidP="00D87FCF">
      <w:pPr>
        <w:spacing w:line="23" w:lineRule="atLeast"/>
        <w:ind w:firstLine="0"/>
        <w:rPr>
          <w:rFonts w:asciiTheme="minorHAnsi" w:hAnsiTheme="minorHAnsi" w:cs="Times New Roman"/>
          <w:shd w:val="clear" w:color="auto" w:fill="FFFFFF"/>
        </w:rPr>
      </w:pPr>
      <w:r>
        <w:t xml:space="preserve">Według szacunkowych danych liczba osób głuchych w Polsce </w:t>
      </w:r>
      <w:r w:rsidR="006543C9">
        <w:rPr>
          <w:rFonts w:asciiTheme="minorHAnsi" w:hAnsiTheme="minorHAnsi" w:cs="Times New Roman"/>
          <w:shd w:val="clear" w:color="auto" w:fill="FFFFFF"/>
        </w:rPr>
        <w:t xml:space="preserve">wynosi </w:t>
      </w:r>
      <w:r w:rsidR="006543C9" w:rsidRPr="006543C9">
        <w:rPr>
          <w:rFonts w:asciiTheme="minorHAnsi" w:hAnsiTheme="minorHAnsi" w:cs="Times New Roman"/>
          <w:shd w:val="clear" w:color="auto" w:fill="FFFFFF"/>
        </w:rPr>
        <w:t xml:space="preserve">około </w:t>
      </w:r>
      <w:r w:rsidR="006543C9">
        <w:rPr>
          <w:rFonts w:asciiTheme="minorHAnsi" w:hAnsiTheme="minorHAnsi" w:cs="Times New Roman"/>
          <w:shd w:val="clear" w:color="auto" w:fill="FFFFFF"/>
        </w:rPr>
        <w:t>pół miliona</w:t>
      </w:r>
      <w:r w:rsidR="0067435B">
        <w:rPr>
          <w:rStyle w:val="Odwoanieprzypisudolnego"/>
          <w:rFonts w:asciiTheme="minorHAnsi" w:hAnsiTheme="minorHAnsi" w:cs="Times New Roman"/>
          <w:shd w:val="clear" w:color="auto" w:fill="FFFFFF"/>
        </w:rPr>
        <w:footnoteReference w:id="3"/>
      </w:r>
      <w:r w:rsidR="001A6B87" w:rsidRPr="001A6B87">
        <w:rPr>
          <w:rFonts w:asciiTheme="minorHAnsi" w:hAnsiTheme="minorHAnsi" w:cs="Times New Roman"/>
          <w:shd w:val="clear" w:color="auto" w:fill="FFFFFF"/>
        </w:rPr>
        <w:t>.</w:t>
      </w:r>
      <w:r w:rsidR="001A6B87">
        <w:rPr>
          <w:rFonts w:asciiTheme="minorHAnsi" w:hAnsiTheme="minorHAnsi" w:cs="Times New Roman"/>
          <w:shd w:val="clear" w:color="auto" w:fill="FFFFFF"/>
        </w:rPr>
        <w:t xml:space="preserve"> </w:t>
      </w:r>
    </w:p>
    <w:p w14:paraId="252B79CD" w14:textId="0C7A6A3B" w:rsidR="00D87FCF" w:rsidRDefault="00D87FCF" w:rsidP="00D87FCF">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Za osoby głuche uznaje się osoby, których średni ubytek słuchu wynosi ponad 90 dB. Są to:</w:t>
      </w:r>
    </w:p>
    <w:p w14:paraId="12D3FE41" w14:textId="0DDB8B75" w:rsidR="00487916" w:rsidRPr="00131E4D" w:rsidRDefault="00D87FCF" w:rsidP="00131E4D">
      <w:pPr>
        <w:pStyle w:val="Akapitzlist"/>
        <w:numPr>
          <w:ilvl w:val="0"/>
          <w:numId w:val="6"/>
        </w:numPr>
        <w:spacing w:line="23" w:lineRule="atLeast"/>
        <w:ind w:left="1418" w:hanging="284"/>
        <w:rPr>
          <w:rFonts w:asciiTheme="minorHAnsi" w:hAnsiTheme="minorHAnsi" w:cs="Times New Roman"/>
          <w:shd w:val="clear" w:color="auto" w:fill="FFFFFF"/>
        </w:rPr>
      </w:pPr>
      <w:r w:rsidRPr="00487916">
        <w:rPr>
          <w:rFonts w:asciiTheme="minorHAnsi" w:hAnsiTheme="minorHAnsi" w:cs="Times New Roman"/>
          <w:shd w:val="clear" w:color="auto" w:fill="FFFFFF"/>
        </w:rPr>
        <w:t>osoby niesłyszące od urodzenia lub które utraciły słuch we wczesnym dzieciństwie;</w:t>
      </w:r>
      <w:r w:rsidRPr="00487916">
        <w:rPr>
          <w:rFonts w:asciiTheme="minorHAnsi" w:hAnsiTheme="minorHAnsi" w:cs="Times New Roman"/>
        </w:rPr>
        <w:t xml:space="preserve"> ich pierwszym, tj. natywnym językiem jest polski język migowy (PJM), a ich umiejętność czytania</w:t>
      </w:r>
      <w:r w:rsidR="00FA332E">
        <w:rPr>
          <w:rFonts w:asciiTheme="minorHAnsi" w:hAnsiTheme="minorHAnsi" w:cs="Times New Roman"/>
        </w:rPr>
        <w:t xml:space="preserve"> </w:t>
      </w:r>
      <w:r w:rsidRPr="00487916">
        <w:rPr>
          <w:rFonts w:asciiTheme="minorHAnsi" w:hAnsiTheme="minorHAnsi" w:cs="Times New Roman"/>
        </w:rPr>
        <w:t>w języku polskim, traktowanym jako tzw. drugi język, bywa poważnie ograniczona</w:t>
      </w:r>
      <w:r w:rsidR="00145C14">
        <w:rPr>
          <w:rFonts w:asciiTheme="minorHAnsi" w:hAnsiTheme="minorHAnsi" w:cs="Times New Roman"/>
        </w:rPr>
        <w:t>.</w:t>
      </w:r>
      <w:r w:rsidR="00131E4D">
        <w:rPr>
          <w:rFonts w:asciiTheme="minorHAnsi" w:hAnsiTheme="minorHAnsi" w:cs="Times New Roman"/>
        </w:rPr>
        <w:t xml:space="preserve"> </w:t>
      </w:r>
      <w:r w:rsidR="00145C14" w:rsidRPr="00131E4D">
        <w:rPr>
          <w:rFonts w:asciiTheme="minorHAnsi" w:hAnsiTheme="minorHAnsi" w:cs="Times New Roman"/>
        </w:rPr>
        <w:t>L</w:t>
      </w:r>
      <w:r w:rsidR="00487916" w:rsidRPr="00131E4D">
        <w:rPr>
          <w:rFonts w:asciiTheme="minorHAnsi" w:hAnsiTheme="minorHAnsi" w:cs="Times New Roman"/>
        </w:rPr>
        <w:t xml:space="preserve">iczba tych osób </w:t>
      </w:r>
      <w:r w:rsidR="00145C14" w:rsidRPr="00131E4D">
        <w:rPr>
          <w:rFonts w:asciiTheme="minorHAnsi" w:hAnsiTheme="minorHAnsi" w:cs="Times New Roman"/>
        </w:rPr>
        <w:t xml:space="preserve">w Polsce </w:t>
      </w:r>
      <w:r w:rsidR="00487916" w:rsidRPr="00131E4D">
        <w:rPr>
          <w:rFonts w:asciiTheme="minorHAnsi" w:hAnsiTheme="minorHAnsi" w:cs="Times New Roman"/>
        </w:rPr>
        <w:t xml:space="preserve">szacowana jest na </w:t>
      </w:r>
      <w:r w:rsidR="00487916" w:rsidRPr="00EA36CF">
        <w:rPr>
          <w:rFonts w:ascii="Source Sans Pro" w:hAnsi="Source Sans Pro" w:cs="Segoe UI"/>
          <w:color w:val="000000"/>
          <w:u w:val="single"/>
        </w:rPr>
        <w:t>ok. 50 tysięcy</w:t>
      </w:r>
      <w:r w:rsidR="00487916" w:rsidRPr="00131E4D">
        <w:rPr>
          <w:rFonts w:ascii="Source Sans Pro" w:hAnsi="Source Sans Pro" w:cs="Segoe UI"/>
          <w:color w:val="000000"/>
        </w:rPr>
        <w:t xml:space="preserve"> </w:t>
      </w:r>
      <w:r w:rsidR="00487916">
        <w:rPr>
          <w:rStyle w:val="Odwoanieprzypisudolnego"/>
          <w:rFonts w:asciiTheme="minorHAnsi" w:hAnsiTheme="minorHAnsi" w:cs="Times New Roman"/>
          <w:shd w:val="clear" w:color="auto" w:fill="FFFFFF"/>
        </w:rPr>
        <w:footnoteReference w:id="4"/>
      </w:r>
      <w:r w:rsidR="00487916" w:rsidRPr="00131E4D">
        <w:rPr>
          <w:rFonts w:asciiTheme="minorHAnsi" w:hAnsiTheme="minorHAnsi" w:cs="Times New Roman"/>
          <w:shd w:val="clear" w:color="auto" w:fill="FFFFFF"/>
        </w:rPr>
        <w:t>.</w:t>
      </w:r>
    </w:p>
    <w:p w14:paraId="7D583907" w14:textId="00FD3783" w:rsidR="00D87FCF" w:rsidRPr="007278A2" w:rsidRDefault="00D87FCF" w:rsidP="00D87FCF">
      <w:pPr>
        <w:pStyle w:val="Akapitzlist"/>
        <w:numPr>
          <w:ilvl w:val="0"/>
          <w:numId w:val="3"/>
        </w:numPr>
        <w:spacing w:line="23" w:lineRule="atLeast"/>
        <w:rPr>
          <w:rFonts w:asciiTheme="minorHAnsi" w:hAnsiTheme="minorHAnsi" w:cs="Times New Roman"/>
          <w:shd w:val="clear" w:color="auto" w:fill="FFFFFF"/>
        </w:rPr>
      </w:pPr>
      <w:r w:rsidRPr="004A77D9">
        <w:rPr>
          <w:rFonts w:asciiTheme="minorHAnsi" w:hAnsiTheme="minorHAnsi" w:cs="Times New Roman"/>
          <w:shd w:val="clear" w:color="auto" w:fill="FFFFFF"/>
        </w:rPr>
        <w:lastRenderedPageBreak/>
        <w:t xml:space="preserve">osoby, u których utrata słuchu nastąpiła zwykle po opanowaniu mowy dźwiękowej; </w:t>
      </w:r>
      <w:r w:rsidRPr="004A77D9">
        <w:rPr>
          <w:rFonts w:asciiTheme="minorHAnsi" w:hAnsiTheme="minorHAnsi" w:cs="Times New Roman"/>
        </w:rPr>
        <w:t xml:space="preserve"> znają oni język polski i najczęściej potrafią odczytywać mowę z ust</w:t>
      </w:r>
      <w:r w:rsidR="00131E4D">
        <w:rPr>
          <w:rFonts w:asciiTheme="minorHAnsi" w:hAnsiTheme="minorHAnsi" w:cs="Times New Roman"/>
        </w:rPr>
        <w:t xml:space="preserve">, w związku z </w:t>
      </w:r>
      <w:r w:rsidR="00201F78">
        <w:rPr>
          <w:rFonts w:asciiTheme="minorHAnsi" w:hAnsiTheme="minorHAnsi" w:cs="Times New Roman"/>
        </w:rPr>
        <w:t xml:space="preserve">czym </w:t>
      </w:r>
      <w:r w:rsidR="00131E4D">
        <w:rPr>
          <w:rFonts w:asciiTheme="minorHAnsi" w:hAnsiTheme="minorHAnsi" w:cs="Times New Roman"/>
        </w:rPr>
        <w:t xml:space="preserve">bardziej adekwatnym </w:t>
      </w:r>
      <w:r w:rsidR="006543C9">
        <w:rPr>
          <w:rFonts w:asciiTheme="minorHAnsi" w:hAnsiTheme="minorHAnsi" w:cs="Times New Roman"/>
        </w:rPr>
        <w:t xml:space="preserve">dla nich sposobem komunikacji </w:t>
      </w:r>
      <w:r w:rsidR="00131E4D">
        <w:rPr>
          <w:rFonts w:asciiTheme="minorHAnsi" w:hAnsiTheme="minorHAnsi" w:cs="Times New Roman"/>
        </w:rPr>
        <w:t xml:space="preserve">jest </w:t>
      </w:r>
      <w:r w:rsidRPr="004A77D9">
        <w:rPr>
          <w:rFonts w:asciiTheme="minorHAnsi" w:hAnsiTheme="minorHAnsi" w:cs="Times New Roman"/>
        </w:rPr>
        <w:t>system językowo-migow</w:t>
      </w:r>
      <w:r w:rsidR="00131E4D">
        <w:rPr>
          <w:rFonts w:asciiTheme="minorHAnsi" w:hAnsiTheme="minorHAnsi" w:cs="Times New Roman"/>
        </w:rPr>
        <w:t>y</w:t>
      </w:r>
      <w:r w:rsidR="0033567C">
        <w:rPr>
          <w:rFonts w:asciiTheme="minorHAnsi" w:hAnsiTheme="minorHAnsi" w:cs="Times New Roman"/>
        </w:rPr>
        <w:t xml:space="preserve"> </w:t>
      </w:r>
      <w:r w:rsidR="0033567C" w:rsidRPr="004A77D9">
        <w:rPr>
          <w:rFonts w:asciiTheme="minorHAnsi" w:hAnsiTheme="minorHAnsi" w:cs="Times New Roman"/>
        </w:rPr>
        <w:t>(SJM)</w:t>
      </w:r>
      <w:r w:rsidR="00AD0311" w:rsidRPr="00AD0311">
        <w:rPr>
          <w:rFonts w:asciiTheme="minorHAnsi" w:hAnsiTheme="minorHAnsi" w:cs="Times New Roman"/>
        </w:rPr>
        <w:t xml:space="preserve"> </w:t>
      </w:r>
      <w:r w:rsidR="00AD0311">
        <w:rPr>
          <w:rFonts w:asciiTheme="minorHAnsi" w:hAnsiTheme="minorHAnsi" w:cs="Times New Roman"/>
        </w:rPr>
        <w:t>- o ile go znają</w:t>
      </w:r>
      <w:r w:rsidR="0033567C">
        <w:rPr>
          <w:rFonts w:asciiTheme="minorHAnsi" w:hAnsiTheme="minorHAnsi" w:cs="Times New Roman"/>
        </w:rPr>
        <w:t>,</w:t>
      </w:r>
      <w:r w:rsidR="00131E4D">
        <w:rPr>
          <w:rFonts w:asciiTheme="minorHAnsi" w:hAnsiTheme="minorHAnsi" w:cs="Times New Roman"/>
        </w:rPr>
        <w:t xml:space="preserve"> </w:t>
      </w:r>
      <w:r w:rsidR="006543C9">
        <w:rPr>
          <w:rFonts w:asciiTheme="minorHAnsi" w:hAnsiTheme="minorHAnsi" w:cs="Times New Roman"/>
        </w:rPr>
        <w:t xml:space="preserve">a </w:t>
      </w:r>
      <w:r w:rsidR="00AD0311">
        <w:rPr>
          <w:rFonts w:asciiTheme="minorHAnsi" w:hAnsiTheme="minorHAnsi" w:cs="Times New Roman"/>
        </w:rPr>
        <w:t xml:space="preserve">przede wszystkim </w:t>
      </w:r>
      <w:r w:rsidR="007278A2">
        <w:rPr>
          <w:rFonts w:asciiTheme="minorHAnsi" w:hAnsiTheme="minorHAnsi" w:cs="Times New Roman"/>
        </w:rPr>
        <w:t>napis</w:t>
      </w:r>
      <w:r w:rsidR="00131E4D">
        <w:rPr>
          <w:rFonts w:asciiTheme="minorHAnsi" w:hAnsiTheme="minorHAnsi" w:cs="Times New Roman"/>
        </w:rPr>
        <w:t xml:space="preserve">y </w:t>
      </w:r>
      <w:r w:rsidR="007278A2">
        <w:rPr>
          <w:rFonts w:asciiTheme="minorHAnsi" w:hAnsiTheme="minorHAnsi" w:cs="Times New Roman"/>
        </w:rPr>
        <w:t>dla niesłyszących</w:t>
      </w:r>
      <w:r w:rsidR="008F4455">
        <w:rPr>
          <w:rFonts w:asciiTheme="minorHAnsi" w:hAnsiTheme="minorHAnsi" w:cs="Times New Roman"/>
        </w:rPr>
        <w:t xml:space="preserve">. </w:t>
      </w:r>
    </w:p>
    <w:p w14:paraId="14CDC38F" w14:textId="6791FD0E" w:rsidR="007278A2" w:rsidRDefault="006543C9" w:rsidP="007278A2">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O</w:t>
      </w:r>
      <w:r w:rsidR="00490E5D">
        <w:rPr>
          <w:rFonts w:asciiTheme="minorHAnsi" w:hAnsiTheme="minorHAnsi" w:cs="Times New Roman"/>
          <w:shd w:val="clear" w:color="auto" w:fill="FFFFFF"/>
        </w:rPr>
        <w:t>dbiorcami napisów dla niesłyszących</w:t>
      </w:r>
      <w:r w:rsidR="00EA36CF">
        <w:rPr>
          <w:rFonts w:asciiTheme="minorHAnsi" w:hAnsiTheme="minorHAnsi" w:cs="Times New Roman"/>
          <w:shd w:val="clear" w:color="auto" w:fill="FFFFFF"/>
        </w:rPr>
        <w:t xml:space="preserve"> </w:t>
      </w:r>
      <w:r w:rsidR="00490E5D">
        <w:rPr>
          <w:rFonts w:asciiTheme="minorHAnsi" w:hAnsiTheme="minorHAnsi" w:cs="Times New Roman"/>
          <w:shd w:val="clear" w:color="auto" w:fill="FFFFFF"/>
        </w:rPr>
        <w:t>s</w:t>
      </w:r>
      <w:r w:rsidR="00131E4D">
        <w:rPr>
          <w:rFonts w:asciiTheme="minorHAnsi" w:hAnsiTheme="minorHAnsi" w:cs="Times New Roman"/>
          <w:shd w:val="clear" w:color="auto" w:fill="FFFFFF"/>
        </w:rPr>
        <w:t xml:space="preserve">ą </w:t>
      </w:r>
      <w:r w:rsidR="00616B53">
        <w:rPr>
          <w:rFonts w:asciiTheme="minorHAnsi" w:hAnsiTheme="minorHAnsi" w:cs="Times New Roman"/>
          <w:shd w:val="clear" w:color="auto" w:fill="FFFFFF"/>
        </w:rPr>
        <w:t xml:space="preserve">także </w:t>
      </w:r>
      <w:r w:rsidR="00131E4D">
        <w:rPr>
          <w:rFonts w:asciiTheme="minorHAnsi" w:hAnsiTheme="minorHAnsi" w:cs="Times New Roman"/>
          <w:shd w:val="clear" w:color="auto" w:fill="FFFFFF"/>
        </w:rPr>
        <w:t>osoby</w:t>
      </w:r>
      <w:r>
        <w:rPr>
          <w:rFonts w:asciiTheme="minorHAnsi" w:hAnsiTheme="minorHAnsi" w:cs="Times New Roman"/>
          <w:shd w:val="clear" w:color="auto" w:fill="FFFFFF"/>
        </w:rPr>
        <w:t xml:space="preserve"> </w:t>
      </w:r>
      <w:r w:rsidR="00131E4D">
        <w:rPr>
          <w:rFonts w:asciiTheme="minorHAnsi" w:hAnsiTheme="minorHAnsi" w:cs="Times New Roman"/>
          <w:shd w:val="clear" w:color="auto" w:fill="FFFFFF"/>
        </w:rPr>
        <w:t>niedosłyszące, tj. osoby z umiarkowanym lub lekkim uszkodzeniem słuchu (średnio poniżej 90dB)</w:t>
      </w:r>
      <w:r w:rsidR="00AD0311">
        <w:rPr>
          <w:rStyle w:val="Odwoanieprzypisudolnego"/>
          <w:rFonts w:asciiTheme="minorHAnsi" w:hAnsiTheme="minorHAnsi" w:cs="Times New Roman"/>
          <w:shd w:val="clear" w:color="auto" w:fill="FFFFFF"/>
        </w:rPr>
        <w:footnoteReference w:id="5"/>
      </w:r>
      <w:r w:rsidR="005C1B5F">
        <w:rPr>
          <w:rFonts w:asciiTheme="minorHAnsi" w:hAnsiTheme="minorHAnsi" w:cs="Times New Roman"/>
          <w:shd w:val="clear" w:color="auto" w:fill="FFFFFF"/>
        </w:rPr>
        <w:t>.</w:t>
      </w:r>
      <w:r w:rsidR="00201F78">
        <w:rPr>
          <w:rFonts w:asciiTheme="minorHAnsi" w:hAnsiTheme="minorHAnsi" w:cs="Times New Roman"/>
          <w:shd w:val="clear" w:color="auto" w:fill="FFFFFF"/>
        </w:rPr>
        <w:t xml:space="preserve"> </w:t>
      </w:r>
    </w:p>
    <w:p w14:paraId="079EDA7C" w14:textId="114FED82" w:rsidR="00AD0311" w:rsidRPr="008150DA" w:rsidRDefault="00AD0311" w:rsidP="00AD0311">
      <w:pPr>
        <w:spacing w:line="23" w:lineRule="atLeast"/>
        <w:ind w:firstLine="0"/>
        <w:rPr>
          <w:rFonts w:asciiTheme="minorHAnsi" w:hAnsiTheme="minorHAnsi" w:cs="Times New Roman"/>
          <w:shd w:val="clear" w:color="auto" w:fill="FFFFFF"/>
        </w:rPr>
      </w:pPr>
      <w:r>
        <w:rPr>
          <w:rFonts w:asciiTheme="minorHAnsi" w:hAnsiTheme="minorHAnsi" w:cs="Times New Roman"/>
          <w:shd w:val="clear" w:color="auto" w:fill="FFFFFF"/>
        </w:rPr>
        <w:t>Napisy dla niesłyszących</w:t>
      </w:r>
      <w:r>
        <w:rPr>
          <w:rFonts w:asciiTheme="minorHAnsi" w:hAnsiTheme="minorHAnsi" w:cs="Times New Roman"/>
          <w:bCs/>
        </w:rPr>
        <w:t xml:space="preserve"> </w:t>
      </w:r>
      <w:r w:rsidRPr="005C1B5F">
        <w:rPr>
          <w:rFonts w:asciiTheme="minorHAnsi" w:hAnsiTheme="minorHAnsi" w:cs="Times New Roman"/>
          <w:bCs/>
          <w:shd w:val="clear" w:color="auto" w:fill="FFFFFF"/>
        </w:rPr>
        <w:t>nie stanowią alternatywnego rozwiązania wobec</w:t>
      </w:r>
      <w:r w:rsidRPr="005C1B5F">
        <w:rPr>
          <w:rFonts w:asciiTheme="minorHAnsi" w:hAnsiTheme="minorHAnsi" w:cs="Times New Roman"/>
          <w:bCs/>
        </w:rPr>
        <w:t xml:space="preserve"> t</w:t>
      </w:r>
      <w:r w:rsidRPr="005C1B5F">
        <w:rPr>
          <w:rFonts w:asciiTheme="minorHAnsi" w:hAnsiTheme="minorHAnsi" w:cs="Times New Roman"/>
          <w:bCs/>
          <w:shd w:val="clear" w:color="auto" w:fill="FFFFFF"/>
        </w:rPr>
        <w:t>łumaczenia na język migowy</w:t>
      </w:r>
      <w:r>
        <w:rPr>
          <w:rFonts w:asciiTheme="minorHAnsi" w:hAnsiTheme="minorHAnsi" w:cs="Times New Roman"/>
          <w:shd w:val="clear" w:color="auto" w:fill="FFFFFF"/>
        </w:rPr>
        <w:t xml:space="preserve">. </w:t>
      </w:r>
      <w:r w:rsidRPr="00F81E31">
        <w:rPr>
          <w:rFonts w:asciiTheme="minorHAnsi" w:hAnsiTheme="minorHAnsi" w:cs="Times New Roman"/>
          <w:i/>
          <w:iCs/>
          <w:shd w:val="clear" w:color="auto" w:fill="FFFFFF"/>
        </w:rPr>
        <w:t>Ustawa o radiofonii i telewizji</w:t>
      </w:r>
      <w:r>
        <w:rPr>
          <w:rFonts w:asciiTheme="minorHAnsi" w:hAnsiTheme="minorHAnsi" w:cs="Times New Roman"/>
          <w:shd w:val="clear" w:color="auto" w:fill="FFFFFF"/>
        </w:rPr>
        <w:t xml:space="preserve"> wymienia je jako rozłączne, a </w:t>
      </w:r>
      <w:r w:rsidRPr="00BC74D5">
        <w:rPr>
          <w:rFonts w:asciiTheme="minorHAnsi" w:hAnsiTheme="minorHAnsi" w:cs="Times New Roman"/>
          <w:i/>
          <w:iCs/>
          <w:shd w:val="clear" w:color="auto" w:fill="FFFFFF"/>
        </w:rPr>
        <w:t>Rozporządzenie KRRiT</w:t>
      </w:r>
      <w:r>
        <w:rPr>
          <w:rFonts w:asciiTheme="minorHAnsi" w:hAnsiTheme="minorHAnsi" w:cs="Times New Roman"/>
          <w:shd w:val="clear" w:color="auto" w:fill="FFFFFF"/>
        </w:rPr>
        <w:t xml:space="preserve"> </w:t>
      </w:r>
      <w:r w:rsidRPr="00FF1DAC">
        <w:rPr>
          <w:rFonts w:asciiTheme="minorHAnsi" w:hAnsiTheme="minorHAnsi" w:cs="Times New Roman"/>
          <w:i/>
          <w:iCs/>
          <w:shd w:val="clear" w:color="auto" w:fill="FFFFFF"/>
        </w:rPr>
        <w:t>z dn. 15 listopada 2018 r.</w:t>
      </w:r>
      <w:r>
        <w:rPr>
          <w:rFonts w:asciiTheme="minorHAnsi" w:hAnsiTheme="minorHAnsi" w:cs="Times New Roman"/>
          <w:shd w:val="clear" w:color="auto" w:fill="FFFFFF"/>
        </w:rPr>
        <w:t xml:space="preserve"> określa definicje </w:t>
      </w:r>
      <w:r w:rsidR="00F81E31">
        <w:rPr>
          <w:rFonts w:asciiTheme="minorHAnsi" w:hAnsiTheme="minorHAnsi" w:cs="Times New Roman"/>
          <w:shd w:val="clear" w:color="auto" w:fill="FFFFFF"/>
        </w:rPr>
        <w:t xml:space="preserve">tych udogodnień </w:t>
      </w:r>
      <w:r w:rsidR="000069F3">
        <w:rPr>
          <w:rFonts w:asciiTheme="minorHAnsi" w:hAnsiTheme="minorHAnsi" w:cs="Times New Roman"/>
          <w:shd w:val="clear" w:color="auto" w:fill="FFFFFF"/>
        </w:rPr>
        <w:t xml:space="preserve">oraz </w:t>
      </w:r>
      <w:r>
        <w:rPr>
          <w:rFonts w:asciiTheme="minorHAnsi" w:hAnsiTheme="minorHAnsi" w:cs="Times New Roman"/>
          <w:shd w:val="clear" w:color="auto" w:fill="FFFFFF"/>
        </w:rPr>
        <w:t xml:space="preserve">wskazuje </w:t>
      </w:r>
      <w:r w:rsidR="000069F3">
        <w:rPr>
          <w:rFonts w:asciiTheme="minorHAnsi" w:hAnsiTheme="minorHAnsi" w:cs="Times New Roman"/>
          <w:shd w:val="clear" w:color="auto" w:fill="FFFFFF"/>
        </w:rPr>
        <w:t xml:space="preserve">odrębne </w:t>
      </w:r>
      <w:r>
        <w:rPr>
          <w:rFonts w:asciiTheme="minorHAnsi" w:hAnsiTheme="minorHAnsi" w:cs="Times New Roman"/>
          <w:shd w:val="clear" w:color="auto" w:fill="FFFFFF"/>
        </w:rPr>
        <w:t>kwoty</w:t>
      </w:r>
      <w:r w:rsidR="00F81E31">
        <w:rPr>
          <w:rFonts w:asciiTheme="minorHAnsi" w:hAnsiTheme="minorHAnsi" w:cs="Times New Roman"/>
          <w:shd w:val="clear" w:color="auto" w:fill="FFFFFF"/>
        </w:rPr>
        <w:t xml:space="preserve"> o</w:t>
      </w:r>
      <w:r w:rsidR="000069F3">
        <w:rPr>
          <w:rFonts w:asciiTheme="minorHAnsi" w:hAnsiTheme="minorHAnsi" w:cs="Times New Roman"/>
          <w:shd w:val="clear" w:color="auto" w:fill="FFFFFF"/>
        </w:rPr>
        <w:t>bowiązują</w:t>
      </w:r>
      <w:r w:rsidR="00F81E31">
        <w:rPr>
          <w:rFonts w:asciiTheme="minorHAnsi" w:hAnsiTheme="minorHAnsi" w:cs="Times New Roman"/>
          <w:shd w:val="clear" w:color="auto" w:fill="FFFFFF"/>
        </w:rPr>
        <w:t>ce w tym zakresie</w:t>
      </w:r>
      <w:r w:rsidR="000069F3">
        <w:rPr>
          <w:rFonts w:asciiTheme="minorHAnsi" w:hAnsiTheme="minorHAnsi" w:cs="Times New Roman"/>
          <w:shd w:val="clear" w:color="auto" w:fill="FFFFFF"/>
        </w:rPr>
        <w:t xml:space="preserve"> </w:t>
      </w:r>
      <w:r>
        <w:rPr>
          <w:rFonts w:asciiTheme="minorHAnsi" w:hAnsiTheme="minorHAnsi" w:cs="Times New Roman"/>
          <w:shd w:val="clear" w:color="auto" w:fill="FFFFFF"/>
        </w:rPr>
        <w:t>nadawc</w:t>
      </w:r>
      <w:r w:rsidR="000069F3">
        <w:rPr>
          <w:rFonts w:asciiTheme="minorHAnsi" w:hAnsiTheme="minorHAnsi" w:cs="Times New Roman"/>
          <w:shd w:val="clear" w:color="auto" w:fill="FFFFFF"/>
        </w:rPr>
        <w:t>ów</w:t>
      </w:r>
      <w:r>
        <w:rPr>
          <w:rFonts w:asciiTheme="minorHAnsi" w:hAnsiTheme="minorHAnsi" w:cs="Times New Roman"/>
          <w:shd w:val="clear" w:color="auto" w:fill="FFFFFF"/>
        </w:rPr>
        <w:t xml:space="preserve"> programów telewizyjnych</w:t>
      </w:r>
      <w:r w:rsidR="00F81E31">
        <w:rPr>
          <w:rFonts w:asciiTheme="minorHAnsi" w:hAnsiTheme="minorHAnsi" w:cs="Times New Roman"/>
          <w:shd w:val="clear" w:color="auto" w:fill="FFFFFF"/>
        </w:rPr>
        <w:t xml:space="preserve">, z uwzględnieniem </w:t>
      </w:r>
      <w:r>
        <w:rPr>
          <w:rFonts w:asciiTheme="minorHAnsi" w:hAnsiTheme="minorHAnsi" w:cs="Times New Roman"/>
          <w:shd w:val="clear" w:color="auto" w:fill="FFFFFF"/>
        </w:rPr>
        <w:t>charakter</w:t>
      </w:r>
      <w:r w:rsidR="00F81E31">
        <w:rPr>
          <w:rFonts w:asciiTheme="minorHAnsi" w:hAnsiTheme="minorHAnsi" w:cs="Times New Roman"/>
          <w:shd w:val="clear" w:color="auto" w:fill="FFFFFF"/>
        </w:rPr>
        <w:t>u</w:t>
      </w:r>
      <w:r>
        <w:rPr>
          <w:rFonts w:asciiTheme="minorHAnsi" w:hAnsiTheme="minorHAnsi" w:cs="Times New Roman"/>
          <w:shd w:val="clear" w:color="auto" w:fill="FFFFFF"/>
        </w:rPr>
        <w:t xml:space="preserve"> i rodzaj</w:t>
      </w:r>
      <w:r w:rsidR="00F81E31">
        <w:rPr>
          <w:rFonts w:asciiTheme="minorHAnsi" w:hAnsiTheme="minorHAnsi" w:cs="Times New Roman"/>
          <w:shd w:val="clear" w:color="auto" w:fill="FFFFFF"/>
        </w:rPr>
        <w:t>u</w:t>
      </w:r>
      <w:r>
        <w:rPr>
          <w:rFonts w:asciiTheme="minorHAnsi" w:hAnsiTheme="minorHAnsi" w:cs="Times New Roman"/>
          <w:shd w:val="clear" w:color="auto" w:fill="FFFFFF"/>
        </w:rPr>
        <w:t xml:space="preserve"> nadawanego programu.</w:t>
      </w:r>
    </w:p>
    <w:p w14:paraId="66A5F46D" w14:textId="77777777" w:rsidR="00AD0311" w:rsidRDefault="00AD0311" w:rsidP="007278A2">
      <w:pPr>
        <w:spacing w:line="23" w:lineRule="atLeast"/>
        <w:ind w:firstLine="0"/>
        <w:rPr>
          <w:rFonts w:asciiTheme="minorHAnsi" w:hAnsiTheme="minorHAnsi" w:cs="Times New Roman"/>
          <w:shd w:val="clear" w:color="auto" w:fill="FFFFFF"/>
        </w:rPr>
      </w:pPr>
    </w:p>
    <w:p w14:paraId="44B86A35" w14:textId="2EDC93BE" w:rsidR="004A77D9" w:rsidRDefault="006C7B50" w:rsidP="005140F1">
      <w:pPr>
        <w:pStyle w:val="Nagwek3"/>
      </w:pPr>
      <w:r w:rsidRPr="004A77D9">
        <w:t>1.</w:t>
      </w:r>
      <w:r w:rsidR="00D87FCF">
        <w:t>3</w:t>
      </w:r>
      <w:r w:rsidRPr="004A77D9">
        <w:t xml:space="preserve">. </w:t>
      </w:r>
      <w:r w:rsidR="002C662B">
        <w:t>O</w:t>
      </w:r>
      <w:r w:rsidRPr="004A77D9">
        <w:t>bowiązki dostawców audiowizualnych usług medialnych</w:t>
      </w:r>
      <w:r w:rsidR="002C662B">
        <w:t xml:space="preserve"> w zakresie dostarczania audycji </w:t>
      </w:r>
      <w:r w:rsidR="00972252">
        <w:t>opatrzonych tłumaczeniem na język migowy</w:t>
      </w:r>
    </w:p>
    <w:p w14:paraId="73AF9718" w14:textId="684E4B15" w:rsidR="002C662B" w:rsidRDefault="004A77D9" w:rsidP="006C7B50">
      <w:pPr>
        <w:spacing w:line="23" w:lineRule="atLeast"/>
        <w:ind w:firstLine="0"/>
        <w:rPr>
          <w:rFonts w:asciiTheme="minorHAnsi" w:hAnsiTheme="minorHAnsi" w:cs="Times New Roman"/>
          <w:bCs/>
        </w:rPr>
      </w:pPr>
      <w:r w:rsidRPr="004A77D9">
        <w:rPr>
          <w:rFonts w:asciiTheme="minorHAnsi" w:hAnsiTheme="minorHAnsi" w:cs="Times New Roman"/>
          <w:bCs/>
        </w:rPr>
        <w:t>Zgodnie z</w:t>
      </w:r>
      <w:r>
        <w:rPr>
          <w:rFonts w:asciiTheme="minorHAnsi" w:hAnsiTheme="minorHAnsi" w:cs="Times New Roman"/>
          <w:bCs/>
          <w:color w:val="4F81BD" w:themeColor="accent1"/>
        </w:rPr>
        <w:t xml:space="preserve"> </w:t>
      </w:r>
      <w:r w:rsidR="005C1B5F" w:rsidRPr="00972252">
        <w:rPr>
          <w:rFonts w:asciiTheme="minorHAnsi" w:hAnsiTheme="minorHAnsi" w:cs="Times New Roman"/>
          <w:bCs/>
          <w:i/>
          <w:iCs/>
        </w:rPr>
        <w:t>ustaw</w:t>
      </w:r>
      <w:r w:rsidR="005C1B5F">
        <w:rPr>
          <w:rFonts w:asciiTheme="minorHAnsi" w:hAnsiTheme="minorHAnsi" w:cs="Times New Roman"/>
          <w:bCs/>
          <w:i/>
          <w:iCs/>
        </w:rPr>
        <w:t xml:space="preserve">ą </w:t>
      </w:r>
      <w:r w:rsidRPr="00972252">
        <w:rPr>
          <w:rFonts w:asciiTheme="minorHAnsi" w:hAnsiTheme="minorHAnsi" w:cs="Times New Roman"/>
          <w:bCs/>
          <w:i/>
          <w:iCs/>
        </w:rPr>
        <w:t>radiofonii i telewizji</w:t>
      </w:r>
      <w:r>
        <w:rPr>
          <w:rFonts w:asciiTheme="minorHAnsi" w:hAnsiTheme="minorHAnsi" w:cs="Times New Roman"/>
          <w:bCs/>
        </w:rPr>
        <w:t xml:space="preserve"> oraz ww. </w:t>
      </w:r>
      <w:r w:rsidRPr="00972252">
        <w:rPr>
          <w:rFonts w:asciiTheme="minorHAnsi" w:hAnsiTheme="minorHAnsi" w:cs="Times New Roman"/>
          <w:bCs/>
          <w:i/>
          <w:iCs/>
        </w:rPr>
        <w:t>Rozporządzeni</w:t>
      </w:r>
      <w:r w:rsidR="005C1B5F">
        <w:rPr>
          <w:rFonts w:asciiTheme="minorHAnsi" w:hAnsiTheme="minorHAnsi" w:cs="Times New Roman"/>
          <w:bCs/>
          <w:i/>
          <w:iCs/>
        </w:rPr>
        <w:t>em</w:t>
      </w:r>
      <w:r w:rsidRPr="00972252">
        <w:rPr>
          <w:rFonts w:asciiTheme="minorHAnsi" w:hAnsiTheme="minorHAnsi" w:cs="Times New Roman"/>
          <w:bCs/>
          <w:i/>
          <w:iCs/>
        </w:rPr>
        <w:t xml:space="preserve"> KRRiT</w:t>
      </w:r>
      <w:r>
        <w:rPr>
          <w:rFonts w:asciiTheme="minorHAnsi" w:hAnsiTheme="minorHAnsi" w:cs="Times New Roman"/>
          <w:bCs/>
        </w:rPr>
        <w:t xml:space="preserve"> nadawcy programów telewizyjnych</w:t>
      </w:r>
      <w:r w:rsidR="00972252">
        <w:rPr>
          <w:rFonts w:asciiTheme="minorHAnsi" w:hAnsiTheme="minorHAnsi" w:cs="Times New Roman"/>
          <w:bCs/>
        </w:rPr>
        <w:t xml:space="preserve"> </w:t>
      </w:r>
      <w:r w:rsidR="002C662B">
        <w:rPr>
          <w:rFonts w:asciiTheme="minorHAnsi" w:hAnsiTheme="minorHAnsi" w:cs="Times New Roman"/>
          <w:bCs/>
        </w:rPr>
        <w:t>z</w:t>
      </w:r>
      <w:r w:rsidR="002C662B" w:rsidRPr="002C662B">
        <w:rPr>
          <w:rFonts w:asciiTheme="minorHAnsi" w:hAnsiTheme="minorHAnsi" w:cs="Times New Roman"/>
          <w:bCs/>
        </w:rPr>
        <w:t xml:space="preserve">obowiązani </w:t>
      </w:r>
      <w:r w:rsidR="008B5899">
        <w:rPr>
          <w:rFonts w:asciiTheme="minorHAnsi" w:hAnsiTheme="minorHAnsi" w:cs="Times New Roman"/>
          <w:bCs/>
        </w:rPr>
        <w:t xml:space="preserve">są </w:t>
      </w:r>
      <w:r w:rsidR="002C662B" w:rsidRPr="002C662B">
        <w:rPr>
          <w:rFonts w:asciiTheme="minorHAnsi" w:hAnsiTheme="minorHAnsi" w:cs="Times New Roman"/>
          <w:bCs/>
        </w:rPr>
        <w:t xml:space="preserve">do </w:t>
      </w:r>
      <w:r w:rsidR="00067509">
        <w:rPr>
          <w:rFonts w:asciiTheme="minorHAnsi" w:hAnsiTheme="minorHAnsi" w:cs="Times New Roman"/>
          <w:bCs/>
        </w:rPr>
        <w:t xml:space="preserve">zapewniania  następujących kwot </w:t>
      </w:r>
      <w:r w:rsidR="006B0C04">
        <w:rPr>
          <w:rFonts w:asciiTheme="minorHAnsi" w:hAnsiTheme="minorHAnsi" w:cs="Times New Roman"/>
          <w:bCs/>
        </w:rPr>
        <w:t>tłumaczenia</w:t>
      </w:r>
      <w:r w:rsidR="00067509">
        <w:rPr>
          <w:rFonts w:asciiTheme="minorHAnsi" w:hAnsiTheme="minorHAnsi" w:cs="Times New Roman"/>
          <w:bCs/>
        </w:rPr>
        <w:t xml:space="preserve"> na język migowy</w:t>
      </w:r>
      <w:r w:rsidR="00F81E31">
        <w:rPr>
          <w:rFonts w:asciiTheme="minorHAnsi" w:hAnsiTheme="minorHAnsi" w:cs="Times New Roman"/>
          <w:bCs/>
        </w:rPr>
        <w:t xml:space="preserve"> (JM)</w:t>
      </w:r>
      <w:r w:rsidR="00F81E31">
        <w:rPr>
          <w:rFonts w:asciiTheme="minorHAnsi" w:hAnsiTheme="minorHAnsi" w:cs="Times New Roman"/>
          <w:bCs/>
        </w:rPr>
        <w:br/>
      </w:r>
      <w:r w:rsidR="00067509">
        <w:rPr>
          <w:rFonts w:asciiTheme="minorHAnsi" w:hAnsiTheme="minorHAnsi" w:cs="Times New Roman"/>
          <w:bCs/>
        </w:rPr>
        <w:t xml:space="preserve">w kwartalnym czasie nadawania, z wyłączeniem </w:t>
      </w:r>
      <w:r w:rsidR="006B0C04">
        <w:rPr>
          <w:rFonts w:asciiTheme="minorHAnsi" w:hAnsiTheme="minorHAnsi" w:cs="Times New Roman"/>
          <w:bCs/>
        </w:rPr>
        <w:t>reklam i telesprzedaży</w:t>
      </w:r>
      <w:r w:rsidR="002C662B">
        <w:rPr>
          <w:rFonts w:asciiTheme="minorHAnsi" w:hAnsiTheme="minorHAnsi" w:cs="Times New Roman"/>
          <w:bCs/>
        </w:rPr>
        <w:t>:</w:t>
      </w:r>
    </w:p>
    <w:tbl>
      <w:tblPr>
        <w:tblStyle w:val="Tabela-Siatka"/>
        <w:tblW w:w="0" w:type="auto"/>
        <w:tblLook w:val="04A0" w:firstRow="1" w:lastRow="0" w:firstColumn="1" w:lastColumn="0" w:noHBand="0" w:noVBand="1"/>
      </w:tblPr>
      <w:tblGrid>
        <w:gridCol w:w="3256"/>
        <w:gridCol w:w="1984"/>
        <w:gridCol w:w="2126"/>
        <w:gridCol w:w="1839"/>
      </w:tblGrid>
      <w:tr w:rsidR="00710279" w14:paraId="1828344A" w14:textId="77777777" w:rsidTr="00F81E31">
        <w:tc>
          <w:tcPr>
            <w:tcW w:w="3256" w:type="dxa"/>
            <w:vMerge w:val="restart"/>
            <w:shd w:val="clear" w:color="auto" w:fill="EEECE1" w:themeFill="background2"/>
          </w:tcPr>
          <w:p w14:paraId="2E0EDE43" w14:textId="24BDCAC4"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Charakter programu</w:t>
            </w:r>
          </w:p>
        </w:tc>
        <w:tc>
          <w:tcPr>
            <w:tcW w:w="1984" w:type="dxa"/>
            <w:shd w:val="clear" w:color="auto" w:fill="EEECE1" w:themeFill="background2"/>
          </w:tcPr>
          <w:p w14:paraId="0B716EC2" w14:textId="054A86B8"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Lata 2020-2021</w:t>
            </w:r>
          </w:p>
        </w:tc>
        <w:tc>
          <w:tcPr>
            <w:tcW w:w="2126" w:type="dxa"/>
            <w:shd w:val="clear" w:color="auto" w:fill="EEECE1" w:themeFill="background2"/>
          </w:tcPr>
          <w:p w14:paraId="19B2C7B8" w14:textId="64B07FED"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Lata 2022 - 2023</w:t>
            </w:r>
          </w:p>
        </w:tc>
        <w:tc>
          <w:tcPr>
            <w:tcW w:w="1839" w:type="dxa"/>
            <w:shd w:val="clear" w:color="auto" w:fill="EEECE1" w:themeFill="background2"/>
          </w:tcPr>
          <w:p w14:paraId="7AA49D01" w14:textId="2B1128A8" w:rsidR="00710279" w:rsidRPr="00972252" w:rsidRDefault="00710279" w:rsidP="00972252">
            <w:pPr>
              <w:spacing w:line="23" w:lineRule="atLeast"/>
              <w:ind w:firstLine="0"/>
              <w:jc w:val="center"/>
              <w:rPr>
                <w:rFonts w:asciiTheme="minorHAnsi" w:hAnsiTheme="minorHAnsi" w:cs="Times New Roman"/>
                <w:b/>
              </w:rPr>
            </w:pPr>
            <w:r w:rsidRPr="00972252">
              <w:rPr>
                <w:rFonts w:asciiTheme="minorHAnsi" w:hAnsiTheme="minorHAnsi" w:cs="Times New Roman"/>
                <w:b/>
              </w:rPr>
              <w:t>Od 2024 r.</w:t>
            </w:r>
            <w:r>
              <w:rPr>
                <w:rStyle w:val="Odwoanieprzypisudolnego"/>
                <w:rFonts w:asciiTheme="minorHAnsi" w:hAnsiTheme="minorHAnsi" w:cs="Times New Roman"/>
                <w:b/>
              </w:rPr>
              <w:footnoteReference w:id="6"/>
            </w:r>
          </w:p>
        </w:tc>
      </w:tr>
      <w:tr w:rsidR="00710279" w14:paraId="62DBA48C" w14:textId="77777777" w:rsidTr="00F81E31">
        <w:tc>
          <w:tcPr>
            <w:tcW w:w="3256" w:type="dxa"/>
            <w:vMerge/>
            <w:shd w:val="clear" w:color="auto" w:fill="EEECE1" w:themeFill="background2"/>
          </w:tcPr>
          <w:p w14:paraId="47AD972A" w14:textId="77777777" w:rsidR="00710279" w:rsidRPr="00972252" w:rsidRDefault="00710279" w:rsidP="00972252">
            <w:pPr>
              <w:spacing w:line="23" w:lineRule="atLeast"/>
              <w:ind w:firstLine="0"/>
              <w:jc w:val="center"/>
              <w:rPr>
                <w:rFonts w:asciiTheme="minorHAnsi" w:hAnsiTheme="minorHAnsi" w:cs="Times New Roman"/>
                <w:b/>
              </w:rPr>
            </w:pPr>
          </w:p>
        </w:tc>
        <w:tc>
          <w:tcPr>
            <w:tcW w:w="5949" w:type="dxa"/>
            <w:gridSpan w:val="3"/>
            <w:shd w:val="clear" w:color="auto" w:fill="EEECE1" w:themeFill="background2"/>
          </w:tcPr>
          <w:p w14:paraId="51FFF15F" w14:textId="02F64352" w:rsidR="00710279" w:rsidRPr="00972252" w:rsidRDefault="00710279" w:rsidP="00972252">
            <w:pPr>
              <w:spacing w:line="23" w:lineRule="atLeast"/>
              <w:ind w:firstLine="0"/>
              <w:jc w:val="center"/>
              <w:rPr>
                <w:rFonts w:asciiTheme="minorHAnsi" w:hAnsiTheme="minorHAnsi" w:cs="Times New Roman"/>
                <w:b/>
              </w:rPr>
            </w:pPr>
            <w:r>
              <w:rPr>
                <w:rFonts w:asciiTheme="minorHAnsi" w:hAnsiTheme="minorHAnsi" w:cs="Times New Roman"/>
                <w:b/>
              </w:rPr>
              <w:t xml:space="preserve">Minimalna kwota </w:t>
            </w:r>
            <w:r w:rsidRPr="00710279">
              <w:rPr>
                <w:rFonts w:asciiTheme="minorHAnsi" w:hAnsiTheme="minorHAnsi" w:cs="Times New Roman"/>
                <w:b/>
              </w:rPr>
              <w:t xml:space="preserve">tłumaczenia na JM </w:t>
            </w:r>
            <w:r>
              <w:rPr>
                <w:rFonts w:asciiTheme="minorHAnsi" w:hAnsiTheme="minorHAnsi" w:cs="Times New Roman"/>
                <w:b/>
              </w:rPr>
              <w:t>wyrażona w %</w:t>
            </w:r>
            <w:r w:rsidR="005C1B5F">
              <w:rPr>
                <w:rFonts w:asciiTheme="minorHAnsi" w:hAnsiTheme="minorHAnsi" w:cs="Times New Roman"/>
                <w:b/>
              </w:rPr>
              <w:t xml:space="preserve"> </w:t>
            </w:r>
            <w:r w:rsidR="00E53ED6">
              <w:rPr>
                <w:rStyle w:val="Odwoanieprzypisudolnego"/>
                <w:rFonts w:asciiTheme="minorHAnsi" w:hAnsiTheme="minorHAnsi" w:cs="Times New Roman"/>
                <w:b/>
              </w:rPr>
              <w:footnoteReference w:id="7"/>
            </w:r>
          </w:p>
        </w:tc>
      </w:tr>
      <w:tr w:rsidR="00067509" w14:paraId="2D263EE4" w14:textId="77777777" w:rsidTr="00F81E31">
        <w:tc>
          <w:tcPr>
            <w:tcW w:w="3256" w:type="dxa"/>
          </w:tcPr>
          <w:p w14:paraId="1D3FF568" w14:textId="2C7C4DA7"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informacyjnych lub publicystycznych</w:t>
            </w:r>
          </w:p>
        </w:tc>
        <w:tc>
          <w:tcPr>
            <w:tcW w:w="1984" w:type="dxa"/>
          </w:tcPr>
          <w:p w14:paraId="39B64A42" w14:textId="1EA3564C"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w:t>
            </w:r>
          </w:p>
        </w:tc>
        <w:tc>
          <w:tcPr>
            <w:tcW w:w="2126" w:type="dxa"/>
          </w:tcPr>
          <w:p w14:paraId="214B97A7" w14:textId="3AEE0482"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4,2</w:t>
            </w:r>
          </w:p>
        </w:tc>
        <w:tc>
          <w:tcPr>
            <w:tcW w:w="1839" w:type="dxa"/>
          </w:tcPr>
          <w:p w14:paraId="6C0594B1" w14:textId="423BB4B2"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6</w:t>
            </w:r>
          </w:p>
        </w:tc>
      </w:tr>
      <w:tr w:rsidR="00067509" w14:paraId="5BC6BFDB" w14:textId="77777777" w:rsidTr="00F81E31">
        <w:tc>
          <w:tcPr>
            <w:tcW w:w="3256" w:type="dxa"/>
          </w:tcPr>
          <w:p w14:paraId="15B73769" w14:textId="532548A2"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dla dzieci</w:t>
            </w:r>
          </w:p>
        </w:tc>
        <w:tc>
          <w:tcPr>
            <w:tcW w:w="1984" w:type="dxa"/>
          </w:tcPr>
          <w:p w14:paraId="30D57F01" w14:textId="7B326A23"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10</w:t>
            </w:r>
          </w:p>
        </w:tc>
        <w:tc>
          <w:tcPr>
            <w:tcW w:w="2126" w:type="dxa"/>
          </w:tcPr>
          <w:p w14:paraId="09760443" w14:textId="25E08A24"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14</w:t>
            </w:r>
          </w:p>
        </w:tc>
        <w:tc>
          <w:tcPr>
            <w:tcW w:w="1839" w:type="dxa"/>
          </w:tcPr>
          <w:p w14:paraId="0F8E28FA" w14:textId="078FE8C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20</w:t>
            </w:r>
          </w:p>
        </w:tc>
      </w:tr>
      <w:tr w:rsidR="00067509" w14:paraId="7A91D824" w14:textId="77777777" w:rsidTr="00F81E31">
        <w:tc>
          <w:tcPr>
            <w:tcW w:w="3256" w:type="dxa"/>
          </w:tcPr>
          <w:p w14:paraId="424C8505" w14:textId="3886C306"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zawierające nie mniej niż 50% audycji społeczno-religijnych</w:t>
            </w:r>
          </w:p>
        </w:tc>
        <w:tc>
          <w:tcPr>
            <w:tcW w:w="1984" w:type="dxa"/>
          </w:tcPr>
          <w:p w14:paraId="0C97E185" w14:textId="47F0A34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2,5</w:t>
            </w:r>
          </w:p>
        </w:tc>
        <w:tc>
          <w:tcPr>
            <w:tcW w:w="2126" w:type="dxa"/>
          </w:tcPr>
          <w:p w14:paraId="39B3507B" w14:textId="32205B39"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3,5</w:t>
            </w:r>
          </w:p>
        </w:tc>
        <w:tc>
          <w:tcPr>
            <w:tcW w:w="1839" w:type="dxa"/>
          </w:tcPr>
          <w:p w14:paraId="2F235C1F" w14:textId="36E20B83"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5</w:t>
            </w:r>
          </w:p>
        </w:tc>
      </w:tr>
      <w:tr w:rsidR="00067509" w14:paraId="4DD791CD" w14:textId="77777777" w:rsidTr="00F81E31">
        <w:tc>
          <w:tcPr>
            <w:tcW w:w="3256" w:type="dxa"/>
          </w:tcPr>
          <w:p w14:paraId="00C0DADB" w14:textId="052CC86D" w:rsidR="00067509" w:rsidRDefault="00067509" w:rsidP="006C7B50">
            <w:pPr>
              <w:spacing w:line="23" w:lineRule="atLeast"/>
              <w:ind w:firstLine="0"/>
              <w:rPr>
                <w:rFonts w:asciiTheme="minorHAnsi" w:hAnsiTheme="minorHAnsi" w:cs="Times New Roman"/>
                <w:bCs/>
              </w:rPr>
            </w:pPr>
            <w:r>
              <w:rPr>
                <w:rFonts w:asciiTheme="minorHAnsi" w:hAnsiTheme="minorHAnsi" w:cs="Times New Roman"/>
                <w:bCs/>
              </w:rPr>
              <w:t>Programy uniwersalne i wyspecjalizowane inne niż wskazane powyżej</w:t>
            </w:r>
            <w:r w:rsidR="00E25200">
              <w:rPr>
                <w:rStyle w:val="Odwoanieprzypisudolnego"/>
                <w:rFonts w:asciiTheme="minorHAnsi" w:hAnsiTheme="minorHAnsi" w:cs="Times New Roman"/>
                <w:bCs/>
              </w:rPr>
              <w:footnoteReference w:id="8"/>
            </w:r>
          </w:p>
        </w:tc>
        <w:tc>
          <w:tcPr>
            <w:tcW w:w="1984" w:type="dxa"/>
          </w:tcPr>
          <w:p w14:paraId="0198AD5F" w14:textId="75B4FA2A"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1,5</w:t>
            </w:r>
          </w:p>
        </w:tc>
        <w:tc>
          <w:tcPr>
            <w:tcW w:w="2126" w:type="dxa"/>
          </w:tcPr>
          <w:p w14:paraId="593FD6A0" w14:textId="1E5872E0"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2,1</w:t>
            </w:r>
          </w:p>
        </w:tc>
        <w:tc>
          <w:tcPr>
            <w:tcW w:w="1839" w:type="dxa"/>
          </w:tcPr>
          <w:p w14:paraId="0119978C" w14:textId="18E065AD" w:rsidR="00067509" w:rsidRDefault="00067509" w:rsidP="00710279">
            <w:pPr>
              <w:spacing w:line="23" w:lineRule="atLeast"/>
              <w:ind w:firstLine="0"/>
              <w:jc w:val="center"/>
              <w:rPr>
                <w:rFonts w:asciiTheme="minorHAnsi" w:hAnsiTheme="minorHAnsi" w:cs="Times New Roman"/>
                <w:bCs/>
              </w:rPr>
            </w:pPr>
            <w:r>
              <w:rPr>
                <w:rFonts w:asciiTheme="minorHAnsi" w:hAnsiTheme="minorHAnsi" w:cs="Times New Roman"/>
                <w:bCs/>
              </w:rPr>
              <w:t>3</w:t>
            </w:r>
          </w:p>
        </w:tc>
      </w:tr>
    </w:tbl>
    <w:p w14:paraId="3B747F23" w14:textId="078E0E20" w:rsidR="005E43E8" w:rsidRDefault="00710279" w:rsidP="006C7B50">
      <w:pPr>
        <w:spacing w:line="23" w:lineRule="atLeast"/>
        <w:ind w:firstLine="0"/>
        <w:rPr>
          <w:rFonts w:asciiTheme="minorHAnsi" w:hAnsiTheme="minorHAnsi" w:cs="Times New Roman"/>
          <w:bCs/>
          <w:i/>
          <w:iCs/>
          <w:sz w:val="20"/>
          <w:szCs w:val="20"/>
        </w:rPr>
      </w:pPr>
      <w:r w:rsidRPr="00710279">
        <w:rPr>
          <w:rFonts w:asciiTheme="minorHAnsi" w:hAnsiTheme="minorHAnsi" w:cs="Times New Roman"/>
          <w:bCs/>
          <w:i/>
          <w:iCs/>
          <w:sz w:val="20"/>
          <w:szCs w:val="20"/>
        </w:rPr>
        <w:t xml:space="preserve">Źródło: Rozporządzenie KRRiT z dn. 15 listopada 2018 r. </w:t>
      </w:r>
      <w:r>
        <w:rPr>
          <w:rFonts w:asciiTheme="minorHAnsi" w:hAnsiTheme="minorHAnsi" w:cs="Times New Roman"/>
          <w:bCs/>
          <w:i/>
          <w:iCs/>
          <w:sz w:val="20"/>
          <w:szCs w:val="20"/>
        </w:rPr>
        <w:t>(</w:t>
      </w:r>
      <w:r w:rsidRPr="00710279">
        <w:rPr>
          <w:rFonts w:asciiTheme="minorHAnsi" w:hAnsiTheme="minorHAnsi" w:cs="Times New Roman"/>
          <w:bCs/>
          <w:i/>
          <w:iCs/>
          <w:sz w:val="20"/>
          <w:szCs w:val="20"/>
        </w:rPr>
        <w:t>Dz.U. z dn. 4 grudnia 2018 r. Poz. 2261</w:t>
      </w:r>
      <w:r>
        <w:rPr>
          <w:rFonts w:asciiTheme="minorHAnsi" w:hAnsiTheme="minorHAnsi" w:cs="Times New Roman"/>
          <w:bCs/>
          <w:i/>
          <w:iCs/>
          <w:sz w:val="20"/>
          <w:szCs w:val="20"/>
        </w:rPr>
        <w:t>)</w:t>
      </w:r>
    </w:p>
    <w:p w14:paraId="1819CDC1" w14:textId="0A7D119D" w:rsidR="00710279" w:rsidRDefault="00710279" w:rsidP="006C7B50">
      <w:pPr>
        <w:spacing w:line="23" w:lineRule="atLeast"/>
        <w:ind w:firstLine="0"/>
        <w:rPr>
          <w:rFonts w:asciiTheme="minorHAnsi" w:hAnsiTheme="minorHAnsi" w:cs="Times New Roman"/>
          <w:bCs/>
          <w:sz w:val="20"/>
          <w:szCs w:val="20"/>
        </w:rPr>
      </w:pPr>
    </w:p>
    <w:p w14:paraId="7BB589EE" w14:textId="77777777" w:rsidR="007C2EF5" w:rsidRPr="00307BD1" w:rsidRDefault="007C2EF5" w:rsidP="006C7B50">
      <w:pPr>
        <w:spacing w:line="23" w:lineRule="atLeast"/>
        <w:ind w:firstLine="0"/>
        <w:rPr>
          <w:rFonts w:asciiTheme="minorHAnsi" w:hAnsiTheme="minorHAnsi" w:cstheme="minorHAnsi"/>
          <w:bCs/>
        </w:rPr>
      </w:pPr>
    </w:p>
    <w:p w14:paraId="119B9E02" w14:textId="62B197D2" w:rsidR="007C2EF5" w:rsidRDefault="007C2EF5" w:rsidP="00F81E31">
      <w:pPr>
        <w:spacing w:after="0" w:line="240" w:lineRule="auto"/>
        <w:ind w:firstLine="0"/>
        <w:rPr>
          <w:rFonts w:asciiTheme="minorHAnsi" w:eastAsia="Times New Roman" w:hAnsiTheme="minorHAnsi" w:cstheme="minorHAnsi"/>
          <w:color w:val="000000"/>
          <w:lang w:eastAsia="pl-PL"/>
        </w:rPr>
      </w:pPr>
      <w:r w:rsidRPr="00D816F8">
        <w:rPr>
          <w:rFonts w:asciiTheme="minorHAnsi" w:eastAsia="Times New Roman" w:hAnsiTheme="minorHAnsi" w:cstheme="minorHAnsi"/>
          <w:color w:val="000000"/>
          <w:lang w:eastAsia="pl-PL"/>
        </w:rPr>
        <w:lastRenderedPageBreak/>
        <w:t xml:space="preserve">Z danych Departamentu Monitoringu Biura KRRiT pozyskanych </w:t>
      </w:r>
      <w:r w:rsidRPr="00307BD1">
        <w:rPr>
          <w:rFonts w:asciiTheme="minorHAnsi" w:eastAsia="Times New Roman" w:hAnsiTheme="minorHAnsi" w:cstheme="minorHAnsi"/>
          <w:color w:val="000000"/>
          <w:lang w:eastAsia="pl-PL"/>
        </w:rPr>
        <w:t xml:space="preserve">od </w:t>
      </w:r>
      <w:r w:rsidRPr="00D816F8">
        <w:rPr>
          <w:rFonts w:asciiTheme="minorHAnsi" w:eastAsia="Times New Roman" w:hAnsiTheme="minorHAnsi" w:cstheme="minorHAnsi"/>
          <w:color w:val="000000"/>
          <w:lang w:eastAsia="pl-PL"/>
        </w:rPr>
        <w:t xml:space="preserve">nadawców 117 programów telewizyjnych wynika, że średnia realizacja kwot </w:t>
      </w:r>
      <w:r w:rsidRPr="00307BD1">
        <w:rPr>
          <w:rFonts w:asciiTheme="minorHAnsi" w:eastAsia="Times New Roman" w:hAnsiTheme="minorHAnsi" w:cstheme="minorHAnsi"/>
          <w:color w:val="000000"/>
          <w:lang w:eastAsia="pl-PL"/>
        </w:rPr>
        <w:t>tłumaczenia</w:t>
      </w:r>
      <w:r w:rsidRPr="00D816F8">
        <w:rPr>
          <w:rFonts w:asciiTheme="minorHAnsi" w:eastAsia="Times New Roman" w:hAnsiTheme="minorHAnsi" w:cstheme="minorHAnsi"/>
          <w:color w:val="000000"/>
          <w:lang w:eastAsia="pl-PL"/>
        </w:rPr>
        <w:t xml:space="preserve"> na język migowy w pierwszym półroczu 2020 r. </w:t>
      </w:r>
      <w:r w:rsidR="004075D9">
        <w:rPr>
          <w:rFonts w:asciiTheme="minorHAnsi" w:eastAsia="Times New Roman" w:hAnsiTheme="minorHAnsi" w:cstheme="minorHAnsi"/>
          <w:color w:val="000000"/>
          <w:lang w:eastAsia="pl-PL"/>
        </w:rPr>
        <w:t xml:space="preserve">była znacznie wyższa od wymaganej kwoty minimalnej. Zrealizowane kwoty wynosiły: </w:t>
      </w:r>
    </w:p>
    <w:p w14:paraId="521A318C" w14:textId="77777777" w:rsidR="004075D9" w:rsidRPr="00D816F8" w:rsidRDefault="004075D9" w:rsidP="007C2EF5">
      <w:pPr>
        <w:spacing w:after="0" w:line="240" w:lineRule="auto"/>
        <w:rPr>
          <w:rFonts w:asciiTheme="minorHAnsi" w:eastAsia="Times New Roman" w:hAnsiTheme="minorHAnsi" w:cstheme="minorHAnsi"/>
          <w:color w:val="000000"/>
          <w:lang w:eastAsia="pl-PL"/>
        </w:rPr>
      </w:pPr>
    </w:p>
    <w:p w14:paraId="1A0964DB" w14:textId="57E34D9E"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4,25% w przypadku programów  </w:t>
      </w:r>
      <w:r w:rsidRPr="00E53ED6">
        <w:rPr>
          <w:rFonts w:asciiTheme="minorHAnsi" w:hAnsiTheme="minorHAnsi" w:cstheme="minorHAnsi"/>
        </w:rPr>
        <w:t xml:space="preserve">zawierających nie mniej niż 50% audycji informacyjnych lub publicystycznych o których mowa w </w:t>
      </w:r>
      <w:r w:rsidRPr="00E53ED6">
        <w:rPr>
          <w:rFonts w:asciiTheme="minorHAnsi" w:eastAsia="Times New Roman" w:hAnsiTheme="minorHAnsi" w:cstheme="minorHAnsi"/>
          <w:color w:val="000000"/>
          <w:lang w:eastAsia="pl-PL"/>
        </w:rPr>
        <w:t>§3 pkt 1 oraz w §7 pkt 1 rozporządzenia KRRiT;</w:t>
      </w:r>
    </w:p>
    <w:p w14:paraId="756EECE3" w14:textId="2C27C29F"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15,89% w  przypadku programów zawierających </w:t>
      </w:r>
      <w:r w:rsidRPr="00E53ED6">
        <w:rPr>
          <w:rFonts w:asciiTheme="minorHAnsi" w:hAnsiTheme="minorHAnsi" w:cstheme="minorHAnsi"/>
        </w:rPr>
        <w:t>nie mniej niż 50% audycji dla dzieci,</w:t>
      </w:r>
      <w:r w:rsidRPr="00E53ED6">
        <w:rPr>
          <w:rFonts w:asciiTheme="minorHAnsi" w:eastAsia="Times New Roman" w:hAnsiTheme="minorHAnsi" w:cstheme="minorHAnsi"/>
          <w:color w:val="000000"/>
          <w:lang w:eastAsia="pl-PL"/>
        </w:rPr>
        <w:t xml:space="preserve"> o których mowa w §3 pkt 3 rozporządzenia KRRiT;</w:t>
      </w:r>
    </w:p>
    <w:p w14:paraId="3B82BDAC" w14:textId="296B7517"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7,9% w przypadku programów </w:t>
      </w:r>
      <w:r w:rsidRPr="00E53ED6">
        <w:rPr>
          <w:rFonts w:asciiTheme="minorHAnsi" w:hAnsiTheme="minorHAnsi" w:cstheme="minorHAnsi"/>
        </w:rPr>
        <w:t xml:space="preserve">zawierających nie mniej niż 50% audycji społeczno-religijnych, o których mowa w </w:t>
      </w:r>
      <w:r w:rsidRPr="00E53ED6">
        <w:rPr>
          <w:rFonts w:asciiTheme="minorHAnsi" w:eastAsia="Times New Roman" w:hAnsiTheme="minorHAnsi" w:cstheme="minorHAnsi"/>
          <w:color w:val="000000"/>
          <w:lang w:eastAsia="pl-PL"/>
        </w:rPr>
        <w:t>§3 pkt 4 oraz §7 pkt 3 rozporządzenia KRRiT;</w:t>
      </w:r>
    </w:p>
    <w:p w14:paraId="21B3370B" w14:textId="7CE5F86D" w:rsidR="007C2EF5" w:rsidRPr="00E53ED6" w:rsidRDefault="007C2EF5" w:rsidP="00E53ED6">
      <w:pPr>
        <w:pStyle w:val="Akapitzlist"/>
        <w:numPr>
          <w:ilvl w:val="0"/>
          <w:numId w:val="3"/>
        </w:numPr>
        <w:spacing w:line="240" w:lineRule="auto"/>
        <w:rPr>
          <w:rFonts w:asciiTheme="minorHAnsi" w:eastAsia="Times New Roman" w:hAnsiTheme="minorHAnsi" w:cstheme="minorHAnsi"/>
          <w:color w:val="000000"/>
          <w:lang w:eastAsia="pl-PL"/>
        </w:rPr>
      </w:pPr>
      <w:r w:rsidRPr="00E53ED6">
        <w:rPr>
          <w:rFonts w:asciiTheme="minorHAnsi" w:eastAsia="Times New Roman" w:hAnsiTheme="minorHAnsi" w:cstheme="minorHAnsi"/>
          <w:color w:val="000000"/>
          <w:lang w:eastAsia="pl-PL"/>
        </w:rPr>
        <w:t xml:space="preserve">3,85% w przypadku programów uniwersalnych i wyspecjalizowanych opisanych w §4 pkt 2 oraz §8 pkt 2 rozporządzenia KRRiT. </w:t>
      </w:r>
    </w:p>
    <w:p w14:paraId="3B8A22AD" w14:textId="2FF335D2" w:rsidR="002C662B" w:rsidRDefault="006B0C04" w:rsidP="00F81E31">
      <w:pPr>
        <w:spacing w:line="23" w:lineRule="atLeast"/>
        <w:ind w:firstLine="0"/>
        <w:rPr>
          <w:rFonts w:asciiTheme="minorHAnsi" w:hAnsiTheme="minorHAnsi" w:cs="Times New Roman"/>
          <w:bCs/>
        </w:rPr>
      </w:pPr>
      <w:r>
        <w:rPr>
          <w:rFonts w:asciiTheme="minorHAnsi" w:hAnsiTheme="minorHAnsi" w:cs="Times New Roman"/>
          <w:bCs/>
        </w:rPr>
        <w:t xml:space="preserve">Zgodnie z </w:t>
      </w:r>
      <w:r w:rsidR="00710279" w:rsidRPr="00E221BE">
        <w:rPr>
          <w:rFonts w:asciiTheme="minorHAnsi" w:hAnsiTheme="minorHAnsi" w:cs="Times New Roman"/>
          <w:bCs/>
        </w:rPr>
        <w:t>obecnym brzmieni</w:t>
      </w:r>
      <w:r w:rsidR="00710279">
        <w:rPr>
          <w:rFonts w:asciiTheme="minorHAnsi" w:hAnsiTheme="minorHAnsi" w:cs="Times New Roman"/>
          <w:bCs/>
        </w:rPr>
        <w:t xml:space="preserve">em </w:t>
      </w:r>
      <w:r>
        <w:rPr>
          <w:rFonts w:asciiTheme="minorHAnsi" w:hAnsiTheme="minorHAnsi" w:cs="Times New Roman"/>
          <w:bCs/>
        </w:rPr>
        <w:t>a</w:t>
      </w:r>
      <w:r w:rsidR="002C662B" w:rsidRPr="002C662B">
        <w:rPr>
          <w:rFonts w:asciiTheme="minorHAnsi" w:hAnsiTheme="minorHAnsi" w:cs="Times New Roman"/>
          <w:bCs/>
        </w:rPr>
        <w:t xml:space="preserve">rt.  47g. </w:t>
      </w:r>
      <w:r w:rsidRPr="00E25200">
        <w:rPr>
          <w:rFonts w:asciiTheme="minorHAnsi" w:hAnsiTheme="minorHAnsi" w:cs="Times New Roman"/>
          <w:bCs/>
          <w:i/>
          <w:iCs/>
        </w:rPr>
        <w:t>ustawy o radiofonii i telewizji</w:t>
      </w:r>
      <w:r w:rsidR="00E221BE">
        <w:rPr>
          <w:rStyle w:val="Odwoanieprzypisudolnego"/>
          <w:rFonts w:asciiTheme="minorHAnsi" w:hAnsiTheme="minorHAnsi" w:cs="Times New Roman"/>
          <w:bCs/>
        </w:rPr>
        <w:footnoteReference w:id="9"/>
      </w:r>
      <w:r>
        <w:rPr>
          <w:rFonts w:asciiTheme="minorHAnsi" w:hAnsiTheme="minorHAnsi" w:cs="Times New Roman"/>
          <w:bCs/>
        </w:rPr>
        <w:t>, p</w:t>
      </w:r>
      <w:r w:rsidRPr="002C662B">
        <w:rPr>
          <w:rFonts w:asciiTheme="minorHAnsi" w:hAnsiTheme="minorHAnsi" w:cs="Times New Roman"/>
          <w:bCs/>
        </w:rPr>
        <w:t>odmioty</w:t>
      </w:r>
      <w:r w:rsidR="002C662B" w:rsidRPr="002C662B">
        <w:rPr>
          <w:rFonts w:asciiTheme="minorHAnsi" w:hAnsiTheme="minorHAnsi" w:cs="Times New Roman"/>
          <w:bCs/>
        </w:rPr>
        <w:t xml:space="preserve">  dostarczające  audiowizualne  usługi  medialne  na  żądanie </w:t>
      </w:r>
      <w:r>
        <w:rPr>
          <w:rFonts w:asciiTheme="minorHAnsi" w:hAnsiTheme="minorHAnsi" w:cs="Times New Roman"/>
          <w:bCs/>
        </w:rPr>
        <w:t xml:space="preserve">mają </w:t>
      </w:r>
      <w:r w:rsidR="002C662B" w:rsidRPr="002C662B">
        <w:rPr>
          <w:rFonts w:asciiTheme="minorHAnsi" w:hAnsiTheme="minorHAnsi" w:cs="Times New Roman"/>
          <w:bCs/>
        </w:rPr>
        <w:t>dąż</w:t>
      </w:r>
      <w:r>
        <w:rPr>
          <w:rFonts w:asciiTheme="minorHAnsi" w:hAnsiTheme="minorHAnsi" w:cs="Times New Roman"/>
          <w:bCs/>
        </w:rPr>
        <w:t>yć</w:t>
      </w:r>
      <w:r w:rsidR="002C662B" w:rsidRPr="002C662B">
        <w:rPr>
          <w:rFonts w:asciiTheme="minorHAnsi" w:hAnsiTheme="minorHAnsi" w:cs="Times New Roman"/>
          <w:bCs/>
        </w:rPr>
        <w:t xml:space="preserve">  do  stopniowego  zapewniania</w:t>
      </w:r>
      <w:r>
        <w:rPr>
          <w:rFonts w:asciiTheme="minorHAnsi" w:hAnsiTheme="minorHAnsi" w:cs="Times New Roman"/>
          <w:bCs/>
        </w:rPr>
        <w:t xml:space="preserve"> </w:t>
      </w:r>
      <w:r w:rsidR="002C662B" w:rsidRPr="002C662B">
        <w:rPr>
          <w:rFonts w:asciiTheme="minorHAnsi" w:hAnsiTheme="minorHAnsi" w:cs="Times New Roman"/>
          <w:bCs/>
        </w:rPr>
        <w:t>dostępności dostarczanych audycji dla osób niepełnosprawnych z powodu dysfunkcji narządu wzroku oraz osób niepełnosprawnych z powodu dysfunkcji narządu słuchu, poprzez wprowadzanie odpowiednich udogodnień dla osób niepełnosprawnych</w:t>
      </w:r>
      <w:r w:rsidR="00896D00">
        <w:rPr>
          <w:rFonts w:asciiTheme="minorHAnsi" w:hAnsiTheme="minorHAnsi" w:cs="Times New Roman"/>
          <w:bCs/>
        </w:rPr>
        <w:t>.</w:t>
      </w:r>
    </w:p>
    <w:p w14:paraId="2503A3D0" w14:textId="77777777" w:rsidR="00710279" w:rsidRPr="00F92EEF" w:rsidRDefault="00710279" w:rsidP="006C7B50">
      <w:pPr>
        <w:spacing w:line="23" w:lineRule="atLeast"/>
        <w:ind w:firstLine="0"/>
        <w:rPr>
          <w:rFonts w:asciiTheme="minorHAnsi" w:hAnsiTheme="minorHAnsi" w:cs="Times New Roman"/>
          <w:bCs/>
        </w:rPr>
      </w:pPr>
    </w:p>
    <w:p w14:paraId="17B7E868" w14:textId="27C75BDF" w:rsidR="003E72FE" w:rsidRPr="00710279" w:rsidRDefault="00006ACC" w:rsidP="00710279">
      <w:pPr>
        <w:pStyle w:val="Nagwek2"/>
        <w:spacing w:before="0" w:line="23" w:lineRule="atLeast"/>
      </w:pPr>
      <w:r w:rsidRPr="00F92EEF">
        <w:rPr>
          <w:rFonts w:asciiTheme="minorHAnsi" w:hAnsiTheme="minorHAnsi"/>
        </w:rPr>
        <w:t>2.</w:t>
      </w:r>
      <w:r w:rsidR="00710279">
        <w:rPr>
          <w:rFonts w:asciiTheme="minorHAnsi" w:hAnsiTheme="minorHAnsi"/>
        </w:rPr>
        <w:t xml:space="preserve"> </w:t>
      </w:r>
      <w:r w:rsidR="00A07A9A">
        <w:rPr>
          <w:rFonts w:asciiTheme="minorHAnsi" w:hAnsiTheme="minorHAnsi"/>
        </w:rPr>
        <w:t xml:space="preserve">Rekomendacje dotyczące </w:t>
      </w:r>
      <w:r w:rsidR="006C7B50">
        <w:rPr>
          <w:rFonts w:asciiTheme="minorHAnsi" w:hAnsiTheme="minorHAnsi"/>
        </w:rPr>
        <w:t xml:space="preserve">tłumaczenia na język migowy </w:t>
      </w:r>
      <w:r w:rsidR="000A3755" w:rsidRPr="00F92EEF">
        <w:rPr>
          <w:rFonts w:asciiTheme="minorHAnsi" w:hAnsiTheme="minorHAnsi"/>
        </w:rPr>
        <w:t>w ut</w:t>
      </w:r>
      <w:r w:rsidR="0068365E" w:rsidRPr="00F92EEF">
        <w:rPr>
          <w:rFonts w:asciiTheme="minorHAnsi" w:hAnsiTheme="minorHAnsi"/>
        </w:rPr>
        <w:t>w</w:t>
      </w:r>
      <w:r w:rsidR="000A3755" w:rsidRPr="00F92EEF">
        <w:rPr>
          <w:rFonts w:asciiTheme="minorHAnsi" w:hAnsiTheme="minorHAnsi"/>
        </w:rPr>
        <w:t>orach audiowizualnych</w:t>
      </w:r>
    </w:p>
    <w:p w14:paraId="25810DF1" w14:textId="66269213" w:rsidR="00A07A9A" w:rsidRDefault="00A07A9A" w:rsidP="00201F78">
      <w:pPr>
        <w:spacing w:line="23" w:lineRule="atLeast"/>
        <w:ind w:firstLine="0"/>
      </w:pPr>
      <w:r>
        <w:t xml:space="preserve">Przy tłumaczeniu utworów audiowizualnych </w:t>
      </w:r>
      <w:r w:rsidR="005B6DD2">
        <w:t xml:space="preserve">na język migowy </w:t>
      </w:r>
      <w:r>
        <w:t>domyślnym językiem powinien być polski język migowy (PJ</w:t>
      </w:r>
      <w:r w:rsidR="009C40DA">
        <w:t>M)</w:t>
      </w:r>
      <w:r w:rsidR="00201F78">
        <w:rPr>
          <w:rStyle w:val="Odwoanieprzypisudolnego"/>
        </w:rPr>
        <w:footnoteReference w:id="10"/>
      </w:r>
      <w:r>
        <w:t xml:space="preserve">, aczkolwiek ze względu na </w:t>
      </w:r>
      <w:r w:rsidR="009C40DA">
        <w:t xml:space="preserve">pewną </w:t>
      </w:r>
      <w:r w:rsidR="00201F78">
        <w:t xml:space="preserve">grupę </w:t>
      </w:r>
      <w:r>
        <w:t>odbiorców</w:t>
      </w:r>
      <w:r w:rsidR="00616B53">
        <w:t xml:space="preserve"> </w:t>
      </w:r>
      <w:r>
        <w:t>posługują</w:t>
      </w:r>
      <w:r w:rsidR="00616B53">
        <w:t>cych</w:t>
      </w:r>
      <w:r w:rsidR="00FF1DAC">
        <w:t xml:space="preserve"> </w:t>
      </w:r>
      <w:r>
        <w:t>się systemem językowo-migowym (SJM), nie</w:t>
      </w:r>
      <w:r w:rsidR="00F20FC6">
        <w:t xml:space="preserve">liczne </w:t>
      </w:r>
      <w:r>
        <w:t xml:space="preserve">audycje </w:t>
      </w:r>
      <w:r w:rsidR="009C40DA">
        <w:t xml:space="preserve">nadal </w:t>
      </w:r>
      <w:r>
        <w:t>mogą być tłumaczone na SJM.</w:t>
      </w:r>
      <w:r w:rsidR="00201F78">
        <w:t xml:space="preserve"> </w:t>
      </w:r>
    </w:p>
    <w:p w14:paraId="37F72F1D" w14:textId="5D45E8D4" w:rsidR="00A07A9A" w:rsidRDefault="00A07A9A" w:rsidP="00CC6D8F">
      <w:pPr>
        <w:ind w:firstLine="0"/>
      </w:pPr>
      <w:r>
        <w:t xml:space="preserve">Tłumacze języka migowego powinni mieć </w:t>
      </w:r>
      <w:r w:rsidR="005B6DD2">
        <w:t xml:space="preserve">odpowiednie </w:t>
      </w:r>
      <w:r>
        <w:t xml:space="preserve">kwalifikacje w zawodzie tłumacza i doświadczenie w tłumaczeniu na potrzeby </w:t>
      </w:r>
      <w:r w:rsidR="00922CDA">
        <w:t xml:space="preserve">usług </w:t>
      </w:r>
      <w:r>
        <w:t>medi</w:t>
      </w:r>
      <w:r w:rsidR="00922CDA">
        <w:t>alnych</w:t>
      </w:r>
      <w:r>
        <w:t xml:space="preserve">. </w:t>
      </w:r>
    </w:p>
    <w:p w14:paraId="23894A62" w14:textId="73B64D07" w:rsidR="00616B53" w:rsidRDefault="00471298" w:rsidP="00F20FC6">
      <w:pPr>
        <w:ind w:firstLine="0"/>
      </w:pPr>
      <w:r>
        <w:t>W każdym tłumaczonym na język migowy utworze audiowizualnym, niezależnie od techniki przekazu, należy zapewnić wyraźną widoczność gestów, mimiki i zakresu ruchu tłumacza</w:t>
      </w:r>
      <w:r w:rsidRPr="0083597A">
        <w:t xml:space="preserve"> </w:t>
      </w:r>
      <w:r>
        <w:t>(widoczne: głowa, szyja i tułów; zapewnienie swobodnego ruchu rąk i tułowia). Elementem dobrej widoczności tej usługi jest także zapewnienie kontrastu między tłumacz</w:t>
      </w:r>
      <w:r w:rsidR="00616B53">
        <w:t xml:space="preserve">em i jego ubiorem </w:t>
      </w:r>
      <w:r>
        <w:t xml:space="preserve">a tłem, na którym </w:t>
      </w:r>
      <w:r w:rsidR="009C40DA">
        <w:t>występuje</w:t>
      </w:r>
      <w:r>
        <w:t xml:space="preserve">. Sprzyja temu </w:t>
      </w:r>
      <w:r w:rsidR="009C40DA">
        <w:t>neutralny w stylu, niezakrywający ruchów, stonowany i jednolity ubiór tłumacza</w:t>
      </w:r>
      <w:r>
        <w:t xml:space="preserve">. </w:t>
      </w:r>
      <w:r w:rsidR="00E15A25">
        <w:t xml:space="preserve">Tam, gdzie ma to uzasadnienie, </w:t>
      </w:r>
      <w:r w:rsidR="004075D9">
        <w:t>u</w:t>
      </w:r>
      <w:r w:rsidR="00F20FC6">
        <w:t>biór tłumacza może być dostosowany do charakteru tłumaczonej audycji</w:t>
      </w:r>
      <w:r w:rsidR="00E15A25">
        <w:t xml:space="preserve"> (</w:t>
      </w:r>
      <w:r w:rsidR="00F20FC6">
        <w:t xml:space="preserve">np. styl formalny w audycjach informacyjnych i publicystycznych, </w:t>
      </w:r>
      <w:r w:rsidR="004075D9">
        <w:t xml:space="preserve">a </w:t>
      </w:r>
      <w:r w:rsidR="00F20FC6">
        <w:t>nieformalny w audycjach dla dzieci</w:t>
      </w:r>
      <w:r w:rsidR="00E15A25">
        <w:t>)</w:t>
      </w:r>
      <w:r w:rsidR="00F20FC6">
        <w:t>.</w:t>
      </w:r>
      <w:r w:rsidR="00616B53">
        <w:t xml:space="preserve"> </w:t>
      </w:r>
    </w:p>
    <w:p w14:paraId="3B781FE2" w14:textId="42B80813" w:rsidR="00471298" w:rsidRDefault="00471298" w:rsidP="00471298">
      <w:pPr>
        <w:ind w:firstLine="0"/>
      </w:pPr>
      <w:r>
        <w:t>Tam, gdzie jest to niezbędne do zrozumienia przekazu, tłumaczenie powinno</w:t>
      </w:r>
      <w:r w:rsidR="004075D9">
        <w:t>,</w:t>
      </w:r>
      <w:r>
        <w:t xml:space="preserve"> </w:t>
      </w:r>
      <w:r w:rsidR="004075D9">
        <w:t xml:space="preserve">w miarę możliwości, </w:t>
      </w:r>
      <w:r>
        <w:t xml:space="preserve">uwzględniać  pozadialogowe elementy, których nie widać na ekranie (np. pukanie do drzwi, dzwoniący telefon, użycie </w:t>
      </w:r>
      <w:r w:rsidR="004075D9">
        <w:t xml:space="preserve">nietłumaczonego </w:t>
      </w:r>
      <w:r>
        <w:t xml:space="preserve">języka obcego, itp.). </w:t>
      </w:r>
    </w:p>
    <w:p w14:paraId="0A6BFC98" w14:textId="06C07337" w:rsidR="00471298" w:rsidRDefault="00471298" w:rsidP="00471298">
      <w:pPr>
        <w:ind w:firstLine="0"/>
      </w:pPr>
      <w:r>
        <w:t xml:space="preserve">Jeśli dana audycja </w:t>
      </w:r>
      <w:r w:rsidR="009C40DA">
        <w:t xml:space="preserve">telewizyjna </w:t>
      </w:r>
      <w:r>
        <w:t xml:space="preserve">jest nadawana </w:t>
      </w:r>
      <w:r w:rsidR="009C40DA">
        <w:t xml:space="preserve">w kilku programach </w:t>
      </w:r>
      <w:r>
        <w:t xml:space="preserve">jednocześnie, a nie </w:t>
      </w:r>
      <w:r w:rsidR="009C40DA">
        <w:t xml:space="preserve">wszystkie zawierają </w:t>
      </w:r>
      <w:r>
        <w:t xml:space="preserve">tłumaczenie na język migowy, </w:t>
      </w:r>
      <w:r w:rsidR="004075D9">
        <w:t xml:space="preserve">szczególnie </w:t>
      </w:r>
      <w:r w:rsidR="009C40DA">
        <w:t>istotn</w:t>
      </w:r>
      <w:r w:rsidR="004075D9">
        <w:t xml:space="preserve">e jest przekazanie </w:t>
      </w:r>
      <w:r>
        <w:t>informacj</w:t>
      </w:r>
      <w:r w:rsidR="004075D9">
        <w:t>i</w:t>
      </w:r>
      <w:r>
        <w:t xml:space="preserve">, </w:t>
      </w:r>
      <w:r w:rsidR="00E15A25">
        <w:t xml:space="preserve">w </w:t>
      </w:r>
      <w:r>
        <w:t>który</w:t>
      </w:r>
      <w:r w:rsidR="00E15A25">
        <w:t>m</w:t>
      </w:r>
      <w:r>
        <w:t xml:space="preserve"> kana</w:t>
      </w:r>
      <w:r w:rsidR="00E15A25">
        <w:t>le</w:t>
      </w:r>
      <w:r w:rsidR="004075D9">
        <w:t xml:space="preserve"> </w:t>
      </w:r>
      <w:r w:rsidR="00E15A25">
        <w:t xml:space="preserve">jest </w:t>
      </w:r>
      <w:r w:rsidR="009C40DA">
        <w:t>zapewni</w:t>
      </w:r>
      <w:r w:rsidR="00E15A25">
        <w:t>one</w:t>
      </w:r>
      <w:r w:rsidR="009C40DA">
        <w:t xml:space="preserve"> </w:t>
      </w:r>
      <w:r>
        <w:t>tłumaczenie</w:t>
      </w:r>
      <w:r w:rsidR="009C40DA">
        <w:t xml:space="preserve">. Informacja ta </w:t>
      </w:r>
      <w:r>
        <w:t xml:space="preserve">powinna być </w:t>
      </w:r>
      <w:r w:rsidR="009C40DA">
        <w:t xml:space="preserve">wyraźnie </w:t>
      </w:r>
      <w:r>
        <w:t xml:space="preserve">wyeksponowana z wykorzystaniem </w:t>
      </w:r>
      <w:r>
        <w:lastRenderedPageBreak/>
        <w:t xml:space="preserve">sposobów określonych w </w:t>
      </w:r>
      <w:r>
        <w:rPr>
          <w:rFonts w:asciiTheme="minorHAnsi" w:hAnsiTheme="minorHAnsi" w:cstheme="minorHAnsi"/>
          <w:bCs/>
        </w:rPr>
        <w:t xml:space="preserve">§ 12.1 </w:t>
      </w:r>
      <w:r w:rsidRPr="00922CDA">
        <w:rPr>
          <w:rFonts w:asciiTheme="minorHAnsi" w:hAnsiTheme="minorHAnsi" w:cstheme="minorHAnsi"/>
          <w:bCs/>
          <w:i/>
          <w:iCs/>
        </w:rPr>
        <w:t>Rozporządzenia KRRiT z dn. 15 listopada 2018 r.</w:t>
      </w:r>
      <w:r>
        <w:rPr>
          <w:rFonts w:asciiTheme="minorHAnsi" w:hAnsiTheme="minorHAnsi" w:cstheme="minorHAnsi"/>
          <w:bCs/>
          <w:i/>
          <w:iCs/>
        </w:rPr>
        <w:t xml:space="preserve">, </w:t>
      </w:r>
      <w:r w:rsidRPr="00922CDA">
        <w:rPr>
          <w:rFonts w:asciiTheme="minorHAnsi" w:hAnsiTheme="minorHAnsi" w:cstheme="minorHAnsi"/>
          <w:bCs/>
        </w:rPr>
        <w:t>w szczególności</w:t>
      </w:r>
      <w:r w:rsidRPr="00922CDA">
        <w:t xml:space="preserve"> </w:t>
      </w:r>
      <w:r>
        <w:t xml:space="preserve">w ogłoszeniach nadawcy, w Elektronicznym Przewodniku po Programach (EPG) lub na stronach internetowych. </w:t>
      </w:r>
    </w:p>
    <w:p w14:paraId="45374484" w14:textId="2C4D8039" w:rsidR="006A67E9" w:rsidRDefault="0014312E" w:rsidP="00922CDA">
      <w:pPr>
        <w:ind w:firstLine="0"/>
      </w:pPr>
      <w:r w:rsidRPr="0014312E">
        <w:t xml:space="preserve">Nadawcy oraz dostawcy usług na żądanie powinni, w miarę swoich możliwości technicznych, logistycznych i ekonomicznych, wykorzystywać nowe technologie dla poprawy jakości i walorów ergonomicznych udogodnień dla osób </w:t>
      </w:r>
      <w:r w:rsidR="006A67E9">
        <w:t xml:space="preserve">z </w:t>
      </w:r>
      <w:r w:rsidRPr="0014312E">
        <w:t>niepełnosprawn</w:t>
      </w:r>
      <w:r w:rsidR="006A67E9">
        <w:t xml:space="preserve">ościami </w:t>
      </w:r>
      <w:r w:rsidRPr="0014312E">
        <w:t>w utworach audiowizualnych. W szczególności dotyczy to spersonalizowanych usług interaktywnych oraz aplikacji, które dzięki  przesyłaniu wydzielonych strumieni z tłumaczeniem na język migowy pozwolą na wybór indywidualnych opcji i ustawień (np. wielkość i położenie tłumacza na ekranie)</w:t>
      </w:r>
      <w:r>
        <w:rPr>
          <w:rStyle w:val="Odwoanieprzypisudolnego"/>
        </w:rPr>
        <w:footnoteReference w:id="11"/>
      </w:r>
      <w:r w:rsidRPr="0014312E">
        <w:t xml:space="preserve"> </w:t>
      </w:r>
      <w:r>
        <w:t>.</w:t>
      </w:r>
    </w:p>
    <w:p w14:paraId="046B554B" w14:textId="594B794C" w:rsidR="002C5567" w:rsidRDefault="006D3617" w:rsidP="00922CDA">
      <w:pPr>
        <w:ind w:firstLine="0"/>
      </w:pPr>
      <w:r>
        <w:t>W</w:t>
      </w:r>
      <w:r w:rsidR="004D3452">
        <w:t xml:space="preserve">ielkość tłumacza migowego jest jednym z kluczowych elementów </w:t>
      </w:r>
      <w:r w:rsidR="009D7E08">
        <w:t xml:space="preserve">kształtujących ocenę </w:t>
      </w:r>
      <w:r w:rsidR="004D3452">
        <w:t xml:space="preserve">jakości </w:t>
      </w:r>
      <w:r w:rsidR="00E50784">
        <w:t>tego udogodnienia</w:t>
      </w:r>
      <w:r>
        <w:t xml:space="preserve"> przez osoby posługujące się językiem migowym</w:t>
      </w:r>
      <w:r w:rsidR="002C5567">
        <w:t>. O</w:t>
      </w:r>
      <w:r w:rsidR="00837FCE">
        <w:t xml:space="preserve">soby te </w:t>
      </w:r>
      <w:r w:rsidR="004D3452">
        <w:t xml:space="preserve">oczekują, by sylwetka tłumacza na ekranie </w:t>
      </w:r>
      <w:r w:rsidR="00837FCE">
        <w:t xml:space="preserve">była możliwie </w:t>
      </w:r>
      <w:r w:rsidR="0073674C">
        <w:t>duża</w:t>
      </w:r>
      <w:r w:rsidR="003C62DD">
        <w:t xml:space="preserve">, ale wpływ na to ma także </w:t>
      </w:r>
      <w:r w:rsidR="003A7225">
        <w:t xml:space="preserve">rodzaj używanego odbiornika (liczba cali </w:t>
      </w:r>
      <w:r w:rsidR="00CA5840">
        <w:t>i rozdzielczość matrycy</w:t>
      </w:r>
      <w:r w:rsidR="003A7225">
        <w:t>)</w:t>
      </w:r>
      <w:r w:rsidR="00CA5840">
        <w:t xml:space="preserve">, a także </w:t>
      </w:r>
      <w:r w:rsidR="003C62DD">
        <w:t xml:space="preserve">odległość użytkownika od ekranu. </w:t>
      </w:r>
      <w:r w:rsidR="00CA5840">
        <w:t>Od ponad 5 lat na polskim rynku i</w:t>
      </w:r>
      <w:r w:rsidR="003C62DD">
        <w:t xml:space="preserve">stnieją już </w:t>
      </w:r>
      <w:r w:rsidR="003A7225">
        <w:t xml:space="preserve">oferowane przez kilku producentów </w:t>
      </w:r>
      <w:r w:rsidR="003C62DD">
        <w:t xml:space="preserve">odbiorniki telewizyjne </w:t>
      </w:r>
      <w:r w:rsidR="00C428E2">
        <w:t xml:space="preserve">z funkcją </w:t>
      </w:r>
      <w:r w:rsidR="009D7E08">
        <w:t>f</w:t>
      </w:r>
      <w:r w:rsidR="00C428E2">
        <w:t>ocus lub zoom</w:t>
      </w:r>
      <w:r w:rsidR="00CA5840">
        <w:t>, które umożliwiają powiększanie wielkości tłumacza języka migowego</w:t>
      </w:r>
      <w:r w:rsidR="00C428E2">
        <w:t xml:space="preserve">. </w:t>
      </w:r>
      <w:r w:rsidR="00CA5840">
        <w:t>Opcjonalność i personalizację wielkości tłumacza umożliwi</w:t>
      </w:r>
      <w:r w:rsidR="00AF4CC4">
        <w:t xml:space="preserve">ą </w:t>
      </w:r>
      <w:r w:rsidR="00CA5840">
        <w:t>też rozwijając</w:t>
      </w:r>
      <w:r w:rsidR="00AF4CC4">
        <w:t xml:space="preserve">e </w:t>
      </w:r>
      <w:r w:rsidR="00CA5840">
        <w:t xml:space="preserve">się </w:t>
      </w:r>
      <w:r w:rsidR="00AF4CC4">
        <w:t xml:space="preserve">rozwiązania </w:t>
      </w:r>
      <w:r w:rsidR="00CA5840">
        <w:t>hybrydow</w:t>
      </w:r>
      <w:r w:rsidR="00AF4CC4">
        <w:t>e</w:t>
      </w:r>
      <w:r w:rsidR="00DF5F1E" w:rsidRPr="00DF5F1E">
        <w:t xml:space="preserve"> </w:t>
      </w:r>
      <w:r w:rsidR="00CB4EAE">
        <w:t>(</w:t>
      </w:r>
      <w:r w:rsidR="006C4B86">
        <w:t xml:space="preserve">np. </w:t>
      </w:r>
      <w:r w:rsidR="00DF5F1E">
        <w:t>HbbTV</w:t>
      </w:r>
      <w:r w:rsidR="00CB4EAE">
        <w:t>,</w:t>
      </w:r>
      <w:r w:rsidR="00DF5F1E">
        <w:t xml:space="preserve"> </w:t>
      </w:r>
      <w:r w:rsidR="00CB4EAE">
        <w:t>S</w:t>
      </w:r>
      <w:r w:rsidR="00DF5F1E">
        <w:t xml:space="preserve">mart </w:t>
      </w:r>
      <w:r w:rsidR="00CB4EAE">
        <w:t>TV</w:t>
      </w:r>
      <w:r w:rsidR="00DF5F1E">
        <w:t xml:space="preserve">), </w:t>
      </w:r>
      <w:r w:rsidR="00CA5840">
        <w:t xml:space="preserve">a także wykorzystanie </w:t>
      </w:r>
      <w:r w:rsidR="00652A74">
        <w:t xml:space="preserve">internetowych </w:t>
      </w:r>
      <w:r w:rsidR="0014312E">
        <w:t xml:space="preserve">tzw. access </w:t>
      </w:r>
      <w:r w:rsidR="00CA5840">
        <w:t>playerów</w:t>
      </w:r>
      <w:r w:rsidR="00DF5F1E">
        <w:t xml:space="preserve"> </w:t>
      </w:r>
      <w:r w:rsidR="00DF5F1E" w:rsidRPr="00DF5F1E">
        <w:t>opracowan</w:t>
      </w:r>
      <w:r w:rsidR="00DF5F1E">
        <w:t>ych</w:t>
      </w:r>
      <w:r w:rsidR="00DF5F1E" w:rsidRPr="00DF5F1E">
        <w:t xml:space="preserve"> </w:t>
      </w:r>
      <w:r w:rsidR="00DF5F1E">
        <w:t xml:space="preserve">z </w:t>
      </w:r>
      <w:r w:rsidR="00DF5F1E" w:rsidRPr="00DF5F1E">
        <w:t>myślą o osobach z dysfunkcjami</w:t>
      </w:r>
      <w:r w:rsidR="00DF5F1E">
        <w:t xml:space="preserve"> sensorycznymi</w:t>
      </w:r>
      <w:r w:rsidR="00D7434E">
        <w:rPr>
          <w:rStyle w:val="Odwoanieprzypisudolnego"/>
        </w:rPr>
        <w:footnoteReference w:id="12"/>
      </w:r>
      <w:r w:rsidR="00CA5840">
        <w:t xml:space="preserve">. </w:t>
      </w:r>
    </w:p>
    <w:p w14:paraId="3010B4F3" w14:textId="3C45E3D5" w:rsidR="002B6CE7" w:rsidRDefault="00DE3437" w:rsidP="00922CDA">
      <w:pPr>
        <w:ind w:firstLine="0"/>
      </w:pPr>
      <w:r>
        <w:t>Jeśli chodzi o programy telewizyjne</w:t>
      </w:r>
      <w:r w:rsidR="00B465BB">
        <w:t xml:space="preserve">, </w:t>
      </w:r>
      <w:r w:rsidR="004D3452">
        <w:t xml:space="preserve">należy pamiętać, że tłumaczenie </w:t>
      </w:r>
      <w:r>
        <w:t xml:space="preserve">na język migowy </w:t>
      </w:r>
      <w:r w:rsidR="004D3452">
        <w:t xml:space="preserve">jest </w:t>
      </w:r>
      <w:r w:rsidR="009D7E08">
        <w:t xml:space="preserve">jedynym z </w:t>
      </w:r>
      <w:r w:rsidR="003C62DD">
        <w:t xml:space="preserve">trzech ustawowych </w:t>
      </w:r>
      <w:r w:rsidR="009D7E08">
        <w:t xml:space="preserve">udogodnień, które funkcjonuje jako tzw. usługa otwarta, </w:t>
      </w:r>
      <w:r w:rsidR="003C62DD">
        <w:t xml:space="preserve">tzn. </w:t>
      </w:r>
      <w:r w:rsidR="00652A74">
        <w:t xml:space="preserve">tłumacz jest stale widoczny na ekranie </w:t>
      </w:r>
      <w:r w:rsidR="009D7E08">
        <w:t xml:space="preserve">dla wszystkich widzów, </w:t>
      </w:r>
      <w:r w:rsidR="00652A74">
        <w:t xml:space="preserve">a </w:t>
      </w:r>
      <w:r>
        <w:t xml:space="preserve">nie tylko </w:t>
      </w:r>
      <w:r w:rsidR="003C62DD">
        <w:t xml:space="preserve">dla </w:t>
      </w:r>
      <w:r w:rsidR="009D7E08">
        <w:t xml:space="preserve">tych, </w:t>
      </w:r>
      <w:r>
        <w:t xml:space="preserve">dla których </w:t>
      </w:r>
      <w:r w:rsidR="00652A74">
        <w:t xml:space="preserve">usługa ta jest </w:t>
      </w:r>
      <w:r>
        <w:t>przeznaczon</w:t>
      </w:r>
      <w:r w:rsidR="00652A74">
        <w:t>a</w:t>
      </w:r>
      <w:r w:rsidR="009D7E08">
        <w:t xml:space="preserve">. </w:t>
      </w:r>
      <w:r w:rsidR="003C62DD">
        <w:t>W</w:t>
      </w:r>
      <w:r>
        <w:t xml:space="preserve"> związku z </w:t>
      </w:r>
      <w:r w:rsidR="003C62DD">
        <w:t>powyższym</w:t>
      </w:r>
      <w:r w:rsidR="0073674C">
        <w:t>,</w:t>
      </w:r>
      <w:r w:rsidR="003C62DD">
        <w:t xml:space="preserve">  wielkość </w:t>
      </w:r>
      <w:r w:rsidR="00B465BB">
        <w:t xml:space="preserve">nałożonego na obraz </w:t>
      </w:r>
      <w:r w:rsidR="00C428E2">
        <w:t xml:space="preserve">tłumacza musi być </w:t>
      </w:r>
      <w:r w:rsidR="003C62DD">
        <w:t xml:space="preserve">na tyle </w:t>
      </w:r>
      <w:r w:rsidR="00C428E2">
        <w:t>wyraźn</w:t>
      </w:r>
      <w:r w:rsidR="003C62DD">
        <w:t xml:space="preserve">a, by </w:t>
      </w:r>
      <w:r w:rsidR="00B465BB">
        <w:t xml:space="preserve">widzowie posługujący się językiem migowym </w:t>
      </w:r>
      <w:r w:rsidR="00A27F0F">
        <w:t xml:space="preserve">byli w stanie </w:t>
      </w:r>
      <w:r w:rsidR="00B465BB">
        <w:t xml:space="preserve">z niej skorzystać, ale nie na tyle, by </w:t>
      </w:r>
      <w:r w:rsidR="00A27F0F">
        <w:t>zasłaniał istotne elementy audycji</w:t>
      </w:r>
      <w:r w:rsidR="003A7225">
        <w:t xml:space="preserve">, </w:t>
      </w:r>
      <w:r w:rsidR="00A27F0F">
        <w:t>utrudnia</w:t>
      </w:r>
      <w:r w:rsidR="003A7225">
        <w:t xml:space="preserve">ł </w:t>
      </w:r>
      <w:r w:rsidR="00A27F0F">
        <w:t xml:space="preserve">jej odbiór </w:t>
      </w:r>
      <w:r w:rsidR="003A7225">
        <w:t xml:space="preserve">i </w:t>
      </w:r>
      <w:r w:rsidR="004D3452">
        <w:t>odwraca</w:t>
      </w:r>
      <w:r w:rsidR="00A27F0F">
        <w:t xml:space="preserve">ł </w:t>
      </w:r>
      <w:r w:rsidR="004D3452">
        <w:t>uwag</w:t>
      </w:r>
      <w:r w:rsidR="00B465BB">
        <w:t xml:space="preserve">ę </w:t>
      </w:r>
      <w:r w:rsidR="00A27F0F">
        <w:t>pozostałych widzów o</w:t>
      </w:r>
      <w:r w:rsidR="004D3452">
        <w:t>d treści audycji.</w:t>
      </w:r>
      <w:r w:rsidR="008C3372">
        <w:t xml:space="preserve"> </w:t>
      </w:r>
      <w:r>
        <w:t xml:space="preserve">W </w:t>
      </w:r>
      <w:r w:rsidR="004D3452">
        <w:t xml:space="preserve">związku z </w:t>
      </w:r>
      <w:r>
        <w:t>powyższym, w celu z</w:t>
      </w:r>
      <w:r w:rsidR="004D3452">
        <w:t>równoważ</w:t>
      </w:r>
      <w:r>
        <w:t xml:space="preserve">enia </w:t>
      </w:r>
      <w:r w:rsidR="004D3452">
        <w:t xml:space="preserve">potrzeb </w:t>
      </w:r>
      <w:r>
        <w:t xml:space="preserve">odbiorców posługujących się językiem migowym oraz </w:t>
      </w:r>
      <w:r w:rsidR="00B465BB">
        <w:t xml:space="preserve">potrzeb </w:t>
      </w:r>
      <w:r>
        <w:t>pozostałych odbiorców</w:t>
      </w:r>
      <w:r w:rsidR="00DA10F6">
        <w:t>,</w:t>
      </w:r>
      <w:r>
        <w:t xml:space="preserve"> </w:t>
      </w:r>
      <w:r w:rsidR="006F121D">
        <w:t xml:space="preserve">zaleca się, by </w:t>
      </w:r>
      <w:r>
        <w:t xml:space="preserve">w programach telewizyjnych </w:t>
      </w:r>
      <w:r w:rsidR="00FF1DAC">
        <w:t xml:space="preserve">sylwetka </w:t>
      </w:r>
      <w:r w:rsidR="00C26B9D">
        <w:t xml:space="preserve">tłumacza </w:t>
      </w:r>
      <w:r w:rsidR="00FF1DAC">
        <w:t xml:space="preserve">była </w:t>
      </w:r>
      <w:r w:rsidR="00591BDF">
        <w:t xml:space="preserve">nie </w:t>
      </w:r>
      <w:r w:rsidR="00FF1DAC">
        <w:t>mniejsza niż 1/</w:t>
      </w:r>
      <w:r w:rsidR="008C3372">
        <w:t>1</w:t>
      </w:r>
      <w:r w:rsidR="00C26B9D">
        <w:t>2</w:t>
      </w:r>
      <w:r w:rsidR="00FF1DAC">
        <w:t xml:space="preserve"> </w:t>
      </w:r>
      <w:r w:rsidR="00F20FC6">
        <w:t xml:space="preserve">powierzchni </w:t>
      </w:r>
      <w:r w:rsidR="008C3372">
        <w:t>ekranu o proporcjach 16:9</w:t>
      </w:r>
      <w:r w:rsidR="00471298">
        <w:t>.</w:t>
      </w:r>
      <w:r>
        <w:t xml:space="preserve"> Jednocześnie zaleca się, by wszędzie tam, </w:t>
      </w:r>
      <w:r w:rsidR="00C26B9D">
        <w:t xml:space="preserve">gdzie </w:t>
      </w:r>
      <w:r w:rsidR="00D16299">
        <w:t xml:space="preserve">tłumaczenie </w:t>
      </w:r>
      <w:r w:rsidR="002B6CE7">
        <w:t xml:space="preserve">w mniejszym stopniu </w:t>
      </w:r>
      <w:r w:rsidR="00C35FE1">
        <w:t xml:space="preserve">wpływa na odbiór </w:t>
      </w:r>
      <w:r w:rsidR="00FA3857">
        <w:t xml:space="preserve">audycji przez </w:t>
      </w:r>
      <w:r w:rsidR="00C35FE1">
        <w:t>pozostałych widzów</w:t>
      </w:r>
      <w:r>
        <w:t xml:space="preserve"> (</w:t>
      </w:r>
      <w:r w:rsidR="002B6CE7">
        <w:t xml:space="preserve">np. </w:t>
      </w:r>
      <w:r>
        <w:t xml:space="preserve">gdy </w:t>
      </w:r>
      <w:r w:rsidR="004E3EEC">
        <w:t>drugi i trzeci plan są stosunkowo statyczne</w:t>
      </w:r>
      <w:r>
        <w:t>)</w:t>
      </w:r>
      <w:r w:rsidR="00C35FE1">
        <w:t xml:space="preserve">, a także w audycjach dla </w:t>
      </w:r>
      <w:r w:rsidR="00C26B9D">
        <w:t>dzieci</w:t>
      </w:r>
      <w:r>
        <w:t xml:space="preserve">, </w:t>
      </w:r>
      <w:r w:rsidR="00C35FE1">
        <w:t xml:space="preserve">dążyć do </w:t>
      </w:r>
      <w:r w:rsidR="00C26B9D">
        <w:t>co najmniej 1/8</w:t>
      </w:r>
      <w:r w:rsidR="00C35FE1">
        <w:t xml:space="preserve"> </w:t>
      </w:r>
      <w:r w:rsidR="00F20FC6">
        <w:t xml:space="preserve">powierzchni </w:t>
      </w:r>
      <w:r w:rsidR="00C35FE1">
        <w:t>ekranu</w:t>
      </w:r>
      <w:r w:rsidR="0073674C">
        <w:t xml:space="preserve">, zaś </w:t>
      </w:r>
      <w:r w:rsidR="00471298">
        <w:t>w</w:t>
      </w:r>
      <w:r w:rsidR="002B6CE7">
        <w:t xml:space="preserve"> audycjach</w:t>
      </w:r>
      <w:r>
        <w:t xml:space="preserve"> </w:t>
      </w:r>
      <w:r w:rsidR="00652A74">
        <w:t xml:space="preserve">definiowanych dla </w:t>
      </w:r>
      <w:r w:rsidR="002B6CE7">
        <w:t xml:space="preserve">osób głuchych </w:t>
      </w:r>
      <w:r w:rsidR="00F81E31">
        <w:t xml:space="preserve">- </w:t>
      </w:r>
      <w:r w:rsidR="0073674C">
        <w:t xml:space="preserve">by </w:t>
      </w:r>
      <w:r w:rsidR="00F81E31">
        <w:t xml:space="preserve">tłumacz zajmował więcej </w:t>
      </w:r>
      <w:r w:rsidR="00B465BB">
        <w:t xml:space="preserve">niż </w:t>
      </w:r>
      <w:r w:rsidR="002B6CE7">
        <w:t>1/8</w:t>
      </w:r>
      <w:r w:rsidR="006A67E9">
        <w:t xml:space="preserve"> powierzchni </w:t>
      </w:r>
      <w:r w:rsidR="002B6CE7">
        <w:t xml:space="preserve">ekranu. </w:t>
      </w:r>
    </w:p>
    <w:p w14:paraId="0961B013" w14:textId="0BBD5842" w:rsidR="00145C14" w:rsidRDefault="0073674C" w:rsidP="00D16299">
      <w:pPr>
        <w:ind w:firstLine="0"/>
      </w:pPr>
      <w:r>
        <w:t>Szcze</w:t>
      </w:r>
      <w:r w:rsidR="00882293">
        <w:t>gólnym wyzwaniem technicznym jest dostarczanie tłumaczenia na język migowy w a</w:t>
      </w:r>
      <w:r w:rsidR="00471298">
        <w:t>udycj</w:t>
      </w:r>
      <w:r w:rsidR="00882293">
        <w:t xml:space="preserve">ach </w:t>
      </w:r>
      <w:r w:rsidR="00145C14" w:rsidRPr="00145C14">
        <w:t>informacyjn</w:t>
      </w:r>
      <w:r w:rsidR="00882293">
        <w:t>ych</w:t>
      </w:r>
      <w:r w:rsidR="00145C14" w:rsidRPr="00145C14">
        <w:t xml:space="preserve">, </w:t>
      </w:r>
      <w:r w:rsidR="00882293">
        <w:t xml:space="preserve">które </w:t>
      </w:r>
      <w:r w:rsidR="00145C14" w:rsidRPr="00145C14">
        <w:t xml:space="preserve">ze względu na swoją specyfikę, wymagają bardziej elastycznego podejścia jeśli chodzi o wielkość i rozmieszczenie okna z tłumaczeniem na język migowy. </w:t>
      </w:r>
      <w:r w:rsidR="00B465BB">
        <w:t>N</w:t>
      </w:r>
      <w:r w:rsidR="00145C14" w:rsidRPr="00145C14">
        <w:t xml:space="preserve">adawcy </w:t>
      </w:r>
      <w:r w:rsidR="00B465BB">
        <w:t xml:space="preserve">tych audycji </w:t>
      </w:r>
      <w:r w:rsidR="00145C14" w:rsidRPr="00145C14">
        <w:t xml:space="preserve">muszą bowiem uwzględniać specyficzne realia związane z dodatkowymi, charakterystycznymi dla tego typu </w:t>
      </w:r>
      <w:r w:rsidR="00B465BB">
        <w:t>audycji</w:t>
      </w:r>
      <w:r w:rsidR="00145C14">
        <w:t>,</w:t>
      </w:r>
      <w:r w:rsidR="00145C14" w:rsidRPr="00145C14">
        <w:t xml:space="preserve"> informacjami wyświetlanymi na ekranie, np. z: belkami informacyjnymi, paskami z tekstem, wykorzystaniem w danej audycji fragmentów </w:t>
      </w:r>
      <w:r w:rsidR="00145C14">
        <w:t>innych audycji</w:t>
      </w:r>
      <w:r w:rsidR="00145C14" w:rsidRPr="00145C14">
        <w:t>, które wcześniej zostały opatrzone odrębnym tłumaczeniem na język migowy</w:t>
      </w:r>
      <w:r w:rsidR="00E15A25">
        <w:t xml:space="preserve"> </w:t>
      </w:r>
      <w:r w:rsidR="00E15A25" w:rsidRPr="00145C14">
        <w:t>(</w:t>
      </w:r>
      <w:r w:rsidR="00E15A25">
        <w:t xml:space="preserve">np. zagranicznych </w:t>
      </w:r>
      <w:r w:rsidR="00E15A25" w:rsidRPr="00145C14">
        <w:t>konferencji prasowych, wystąpień, orędzi</w:t>
      </w:r>
      <w:r w:rsidR="00E15A25">
        <w:t xml:space="preserve"> i innych </w:t>
      </w:r>
      <w:r w:rsidR="00E15A25" w:rsidRPr="00145C14">
        <w:t>przekazów)</w:t>
      </w:r>
      <w:r w:rsidR="00145C14" w:rsidRPr="00145C14">
        <w:t xml:space="preserve">. </w:t>
      </w:r>
    </w:p>
    <w:p w14:paraId="4482ED24" w14:textId="375ECA3B" w:rsidR="006A67E9" w:rsidRDefault="00882293" w:rsidP="00D16299">
      <w:pPr>
        <w:ind w:firstLine="0"/>
      </w:pPr>
      <w:r>
        <w:t xml:space="preserve">W tym kontekście </w:t>
      </w:r>
      <w:r w:rsidR="002B6CE7">
        <w:t>podkreśl</w:t>
      </w:r>
      <w:r>
        <w:t xml:space="preserve">enia wymaga, że </w:t>
      </w:r>
      <w:r w:rsidR="00A27F0F">
        <w:t xml:space="preserve">nie tylko tłumacz nie może zasłaniać istotnych elementów audycji, ale również </w:t>
      </w:r>
      <w:r w:rsidR="00471298">
        <w:t>tłumacz</w:t>
      </w:r>
      <w:r w:rsidR="00A27F0F">
        <w:t xml:space="preserve">a </w:t>
      </w:r>
      <w:r w:rsidR="002B6CE7">
        <w:t xml:space="preserve">języka migowego </w:t>
      </w:r>
      <w:r w:rsidR="00D16299">
        <w:t>nie mogą zasłaniać elementy tekstowe lub graficzne</w:t>
      </w:r>
      <w:r w:rsidR="00B86045">
        <w:t xml:space="preserve">, </w:t>
      </w:r>
      <w:r w:rsidR="00D16299">
        <w:t xml:space="preserve">np. paski informacyjne, </w:t>
      </w:r>
      <w:r w:rsidR="002B6CE7">
        <w:t xml:space="preserve">czy </w:t>
      </w:r>
      <w:r w:rsidR="00D16299">
        <w:t>elementy oprawy graficznej.</w:t>
      </w:r>
      <w:r w:rsidR="00D16299" w:rsidRPr="00D16299">
        <w:t xml:space="preserve"> </w:t>
      </w:r>
      <w:r w:rsidR="00B86045">
        <w:t xml:space="preserve">W </w:t>
      </w:r>
      <w:r>
        <w:t xml:space="preserve">związku z powyższym, w </w:t>
      </w:r>
      <w:r w:rsidR="00B86045">
        <w:t>audycjach</w:t>
      </w:r>
      <w:r w:rsidR="002B6CE7">
        <w:t xml:space="preserve">, w których </w:t>
      </w:r>
      <w:r w:rsidR="00B86045">
        <w:t>stosuj</w:t>
      </w:r>
      <w:r w:rsidR="002B6CE7">
        <w:t>e się</w:t>
      </w:r>
      <w:r w:rsidR="00B86045">
        <w:t xml:space="preserve"> paski informacyjne</w:t>
      </w:r>
      <w:r w:rsidR="002B6CE7">
        <w:t>,</w:t>
      </w:r>
      <w:r w:rsidR="00B86045">
        <w:t xml:space="preserve"> </w:t>
      </w:r>
      <w:r w:rsidR="00C428E2">
        <w:t>postać t</w:t>
      </w:r>
      <w:r w:rsidR="00B86045">
        <w:t>łumacz</w:t>
      </w:r>
      <w:r w:rsidR="00C428E2">
        <w:t>a</w:t>
      </w:r>
      <w:r w:rsidR="00B86045">
        <w:t xml:space="preserve"> powinn</w:t>
      </w:r>
      <w:r w:rsidR="00C428E2">
        <w:t>a</w:t>
      </w:r>
      <w:r w:rsidR="00B86045">
        <w:t xml:space="preserve"> być umieszczon</w:t>
      </w:r>
      <w:r w:rsidR="00C428E2">
        <w:t>a</w:t>
      </w:r>
      <w:r w:rsidR="00B86045">
        <w:t xml:space="preserve"> nad paskiem. </w:t>
      </w:r>
    </w:p>
    <w:p w14:paraId="49012B67" w14:textId="48A634B6" w:rsidR="00F42723" w:rsidRDefault="00471298" w:rsidP="006F121D">
      <w:pPr>
        <w:ind w:firstLine="0"/>
      </w:pPr>
      <w:r w:rsidRPr="00145C14">
        <w:t>Podczas przemówień, konferencji prasowych itp. zaleca się, by tłumacz języka migowego stał obok osoby przemawiającej.</w:t>
      </w:r>
    </w:p>
    <w:p w14:paraId="739D9AA5" w14:textId="45641B97" w:rsidR="001A48D2" w:rsidRPr="00F92EEF" w:rsidRDefault="00A6284F" w:rsidP="00F92EEF">
      <w:pPr>
        <w:pStyle w:val="Nagwek2"/>
        <w:spacing w:before="0" w:line="23" w:lineRule="atLeast"/>
        <w:rPr>
          <w:rFonts w:asciiTheme="minorHAnsi" w:hAnsiTheme="minorHAnsi"/>
        </w:rPr>
      </w:pPr>
      <w:r>
        <w:rPr>
          <w:rFonts w:asciiTheme="minorHAnsi" w:hAnsiTheme="minorHAnsi"/>
        </w:rPr>
        <w:t xml:space="preserve">3. </w:t>
      </w:r>
      <w:r w:rsidR="001A48D2" w:rsidRPr="00F92EEF">
        <w:rPr>
          <w:rFonts w:asciiTheme="minorHAnsi" w:hAnsiTheme="minorHAnsi"/>
        </w:rPr>
        <w:t>Informacje końcowe</w:t>
      </w:r>
    </w:p>
    <w:p w14:paraId="0042A2EF" w14:textId="48FDEF15" w:rsidR="001A48D2" w:rsidRDefault="0031606F" w:rsidP="000069F3">
      <w:pPr>
        <w:spacing w:line="23" w:lineRule="atLeast"/>
        <w:ind w:firstLine="0"/>
        <w:rPr>
          <w:rFonts w:asciiTheme="minorHAnsi" w:hAnsiTheme="minorHAnsi" w:cs="Times New Roman"/>
        </w:rPr>
      </w:pPr>
      <w:r w:rsidRPr="00F92EEF">
        <w:rPr>
          <w:rFonts w:asciiTheme="minorHAnsi" w:hAnsiTheme="minorHAnsi" w:cs="Times New Roman"/>
        </w:rPr>
        <w:t>Materiały źródłowe</w:t>
      </w:r>
      <w:r w:rsidR="00C77FDF">
        <w:rPr>
          <w:rFonts w:asciiTheme="minorHAnsi" w:hAnsiTheme="minorHAnsi" w:cs="Times New Roman"/>
        </w:rPr>
        <w:t xml:space="preserve"> stanowiące inspirację dla </w:t>
      </w:r>
      <w:r w:rsidR="006C7B50">
        <w:rPr>
          <w:rFonts w:asciiTheme="minorHAnsi" w:hAnsiTheme="minorHAnsi" w:cs="Times New Roman"/>
        </w:rPr>
        <w:t>zawartych w niniejszym Stanowisku</w:t>
      </w:r>
      <w:r w:rsidR="00550F22">
        <w:rPr>
          <w:rFonts w:asciiTheme="minorHAnsi" w:hAnsiTheme="minorHAnsi" w:cs="Times New Roman"/>
        </w:rPr>
        <w:t xml:space="preserve"> rekomendacji</w:t>
      </w:r>
      <w:r w:rsidRPr="00F92EEF">
        <w:rPr>
          <w:rFonts w:asciiTheme="minorHAnsi" w:hAnsiTheme="minorHAnsi" w:cs="Times New Roman"/>
        </w:rPr>
        <w:t>:</w:t>
      </w:r>
    </w:p>
    <w:p w14:paraId="4A88B8B6" w14:textId="7E938AB1" w:rsidR="00C3619F" w:rsidRDefault="00C3619F" w:rsidP="00C3619F">
      <w:pPr>
        <w:spacing w:line="23" w:lineRule="atLeast"/>
        <w:ind w:firstLine="0"/>
        <w:rPr>
          <w:rFonts w:asciiTheme="minorHAnsi" w:hAnsiTheme="minorHAnsi" w:cs="Times New Roman"/>
        </w:rPr>
      </w:pPr>
      <w:r>
        <w:rPr>
          <w:rFonts w:asciiTheme="minorHAnsi" w:hAnsiTheme="minorHAnsi" w:cs="Times New Roman"/>
        </w:rPr>
        <w:t>Źródła polskie:</w:t>
      </w:r>
    </w:p>
    <w:p w14:paraId="0416E5AD" w14:textId="546B286C" w:rsidR="005D41E1" w:rsidRDefault="005D41E1" w:rsidP="00772A00">
      <w:pPr>
        <w:pStyle w:val="Akapitzlist"/>
        <w:numPr>
          <w:ilvl w:val="0"/>
          <w:numId w:val="4"/>
        </w:numPr>
        <w:spacing w:line="23" w:lineRule="atLeast"/>
        <w:rPr>
          <w:rFonts w:asciiTheme="minorHAnsi" w:hAnsiTheme="minorHAnsi" w:cs="Times New Roman"/>
        </w:rPr>
      </w:pPr>
      <w:r w:rsidRPr="00550F22">
        <w:rPr>
          <w:rFonts w:asciiTheme="minorHAnsi" w:hAnsiTheme="minorHAnsi" w:cs="Times New Roman"/>
          <w:i/>
          <w:iCs/>
        </w:rPr>
        <w:t xml:space="preserve">Wytyczne na czas kryzysu </w:t>
      </w:r>
      <w:r w:rsidR="00E70F0F">
        <w:rPr>
          <w:rFonts w:asciiTheme="minorHAnsi" w:hAnsiTheme="minorHAnsi" w:cs="Times New Roman"/>
          <w:i/>
          <w:iCs/>
        </w:rPr>
        <w:t>w</w:t>
      </w:r>
      <w:r w:rsidRPr="00550F22">
        <w:rPr>
          <w:rFonts w:asciiTheme="minorHAnsi" w:hAnsiTheme="minorHAnsi" w:cs="Times New Roman"/>
          <w:i/>
          <w:iCs/>
        </w:rPr>
        <w:t xml:space="preserve"> sprawie sposobu realizacji i jakości tłumaczeń na język migowy w utworach audiowizualnych</w:t>
      </w:r>
      <w:r>
        <w:rPr>
          <w:rFonts w:asciiTheme="minorHAnsi" w:hAnsiTheme="minorHAnsi" w:cs="Times New Roman"/>
        </w:rPr>
        <w:t xml:space="preserve">, Monika Szczygielska, dr Aleksandra Kalata Zawłocka, Instytut Lingwistyki Stosowanej Uniwersytetu Warszawskiego, Warszawa, marzec 2020 r.;  </w:t>
      </w:r>
    </w:p>
    <w:p w14:paraId="20E6D699" w14:textId="426A6B3C" w:rsidR="00C3619F" w:rsidRDefault="00C3619F" w:rsidP="00772A00">
      <w:pPr>
        <w:pStyle w:val="Akapitzlist"/>
        <w:numPr>
          <w:ilvl w:val="0"/>
          <w:numId w:val="4"/>
        </w:numPr>
        <w:spacing w:line="23" w:lineRule="atLeast"/>
        <w:rPr>
          <w:rFonts w:asciiTheme="minorHAnsi" w:hAnsiTheme="minorHAnsi" w:cs="Times New Roman"/>
        </w:rPr>
      </w:pPr>
      <w:r w:rsidRPr="00550F22">
        <w:rPr>
          <w:rFonts w:asciiTheme="minorHAnsi" w:hAnsiTheme="minorHAnsi" w:cs="Times New Roman"/>
          <w:i/>
          <w:iCs/>
        </w:rPr>
        <w:t>Kiedy stosować napisy a kiedy język migowy</w:t>
      </w:r>
      <w:r>
        <w:rPr>
          <w:rFonts w:asciiTheme="minorHAnsi" w:hAnsiTheme="minorHAnsi" w:cs="Times New Roman"/>
        </w:rPr>
        <w:t xml:space="preserve">? Głusi i słabosłyszący odbiorcy Internetu, Fundacja Instytut Rozwoju Regionalnego, Forum Dostępnej </w:t>
      </w:r>
      <w:r w:rsidR="00550F22">
        <w:rPr>
          <w:rFonts w:asciiTheme="minorHAnsi" w:hAnsiTheme="minorHAnsi" w:cs="Times New Roman"/>
        </w:rPr>
        <w:t>Cyberprzestrzeni</w:t>
      </w:r>
      <w:r>
        <w:rPr>
          <w:rFonts w:asciiTheme="minorHAnsi" w:hAnsiTheme="minorHAnsi" w:cs="Times New Roman"/>
        </w:rPr>
        <w:t>, Warszawa, marzec 2015 r.;</w:t>
      </w:r>
    </w:p>
    <w:p w14:paraId="3C3ABD78" w14:textId="17697A91" w:rsidR="00C3619F" w:rsidRDefault="00C3619F" w:rsidP="00C3619F">
      <w:pPr>
        <w:spacing w:line="23" w:lineRule="atLeast"/>
        <w:ind w:firstLine="0"/>
        <w:rPr>
          <w:rFonts w:asciiTheme="minorHAnsi" w:hAnsiTheme="minorHAnsi" w:cs="Times New Roman"/>
          <w:lang w:val="en-GB"/>
        </w:rPr>
      </w:pPr>
      <w:r>
        <w:rPr>
          <w:rFonts w:asciiTheme="minorHAnsi" w:hAnsiTheme="minorHAnsi" w:cs="Times New Roman"/>
          <w:lang w:val="en-GB"/>
        </w:rPr>
        <w:t>Źródła zagraniczne:</w:t>
      </w:r>
    </w:p>
    <w:p w14:paraId="7F494B64" w14:textId="7748DF2B" w:rsidR="006C7B50" w:rsidRDefault="006C7B50" w:rsidP="00772A00">
      <w:pPr>
        <w:pStyle w:val="Akapitzlist"/>
        <w:numPr>
          <w:ilvl w:val="0"/>
          <w:numId w:val="5"/>
        </w:numPr>
        <w:spacing w:line="23" w:lineRule="atLeast"/>
        <w:rPr>
          <w:rFonts w:asciiTheme="minorHAnsi" w:hAnsiTheme="minorHAnsi" w:cs="Times New Roman"/>
          <w:lang w:val="en-GB"/>
        </w:rPr>
      </w:pPr>
      <w:r w:rsidRPr="00550F22">
        <w:rPr>
          <w:rFonts w:asciiTheme="minorHAnsi" w:hAnsiTheme="minorHAnsi" w:cs="Times New Roman"/>
          <w:i/>
          <w:iCs/>
          <w:lang w:val="en-GB"/>
        </w:rPr>
        <w:t>Accessible Europe 2019, Background Paper, Future of accessible audiovisual media services, tv and video programming</w:t>
      </w:r>
      <w:r w:rsidRPr="00C3619F">
        <w:rPr>
          <w:rFonts w:asciiTheme="minorHAnsi" w:hAnsiTheme="minorHAnsi" w:cs="Times New Roman"/>
          <w:lang w:val="en-GB"/>
        </w:rPr>
        <w:t>, ITU, October 2019;</w:t>
      </w:r>
    </w:p>
    <w:p w14:paraId="41A66457" w14:textId="3B0A02B5" w:rsidR="00C3619F" w:rsidRPr="00C3619F" w:rsidRDefault="00C3619F" w:rsidP="00772A00">
      <w:pPr>
        <w:pStyle w:val="Akapitzlist"/>
        <w:numPr>
          <w:ilvl w:val="0"/>
          <w:numId w:val="5"/>
        </w:numPr>
        <w:spacing w:line="23" w:lineRule="atLeast"/>
        <w:rPr>
          <w:rFonts w:asciiTheme="minorHAnsi" w:hAnsiTheme="minorHAnsi" w:cs="Times New Roman"/>
          <w:lang w:val="en-GB"/>
        </w:rPr>
      </w:pPr>
      <w:r w:rsidRPr="00550F22">
        <w:rPr>
          <w:rFonts w:asciiTheme="minorHAnsi" w:hAnsiTheme="minorHAnsi" w:cs="Times New Roman"/>
          <w:i/>
          <w:iCs/>
          <w:lang w:val="en-GB"/>
        </w:rPr>
        <w:t xml:space="preserve">BAI </w:t>
      </w:r>
      <w:r w:rsidR="005D41E1" w:rsidRPr="00550F22">
        <w:rPr>
          <w:rFonts w:asciiTheme="minorHAnsi" w:hAnsiTheme="minorHAnsi" w:cs="Times New Roman"/>
          <w:i/>
          <w:iCs/>
          <w:lang w:val="en-GB"/>
        </w:rPr>
        <w:t>Access Rules</w:t>
      </w:r>
      <w:r w:rsidR="005D41E1">
        <w:rPr>
          <w:rFonts w:asciiTheme="minorHAnsi" w:hAnsiTheme="minorHAnsi" w:cs="Times New Roman"/>
          <w:lang w:val="en-GB"/>
        </w:rPr>
        <w:t>, January 2019 (Irlandia)</w:t>
      </w:r>
      <w:r w:rsidR="00550F22">
        <w:rPr>
          <w:rFonts w:asciiTheme="minorHAnsi" w:hAnsiTheme="minorHAnsi" w:cs="Times New Roman"/>
          <w:lang w:val="en-GB"/>
        </w:rPr>
        <w:t>;</w:t>
      </w:r>
      <w:r>
        <w:rPr>
          <w:rFonts w:asciiTheme="minorHAnsi" w:hAnsiTheme="minorHAnsi" w:cs="Times New Roman"/>
          <w:lang w:val="en-GB"/>
        </w:rPr>
        <w:t xml:space="preserve"> </w:t>
      </w:r>
    </w:p>
    <w:p w14:paraId="42EFBEC7" w14:textId="0A16ACC7" w:rsidR="00C3619F" w:rsidRPr="00C3619F" w:rsidRDefault="006C7B50" w:rsidP="00772A00">
      <w:pPr>
        <w:pStyle w:val="Akapitzlist"/>
        <w:numPr>
          <w:ilvl w:val="0"/>
          <w:numId w:val="4"/>
        </w:numPr>
        <w:spacing w:line="23" w:lineRule="atLeast"/>
        <w:ind w:left="709" w:hanging="283"/>
        <w:rPr>
          <w:rFonts w:asciiTheme="minorHAnsi" w:hAnsiTheme="minorHAnsi" w:cs="Times New Roman"/>
          <w:lang w:val="fr-FR"/>
        </w:rPr>
      </w:pPr>
      <w:r w:rsidRPr="00550F22">
        <w:rPr>
          <w:rFonts w:asciiTheme="minorHAnsi" w:hAnsiTheme="minorHAnsi" w:cs="Times New Roman"/>
          <w:i/>
          <w:iCs/>
          <w:lang w:val="fr-FR"/>
        </w:rPr>
        <w:t>Charte de la qualit</w:t>
      </w:r>
      <w:r w:rsidRPr="00550F22">
        <w:rPr>
          <w:rFonts w:asciiTheme="minorHAnsi" w:hAnsiTheme="minorHAnsi" w:cstheme="minorHAnsi"/>
          <w:i/>
          <w:iCs/>
          <w:lang w:val="fr-FR"/>
        </w:rPr>
        <w:t>é</w:t>
      </w:r>
      <w:r w:rsidR="00550F22" w:rsidRPr="00550F22">
        <w:rPr>
          <w:rFonts w:asciiTheme="minorHAnsi" w:hAnsiTheme="minorHAnsi" w:cstheme="minorHAnsi"/>
          <w:i/>
          <w:iCs/>
          <w:lang w:val="fr-FR"/>
        </w:rPr>
        <w:t xml:space="preserve"> </w:t>
      </w:r>
      <w:r w:rsidRPr="00550F22">
        <w:rPr>
          <w:rFonts w:asciiTheme="minorHAnsi" w:hAnsiTheme="minorHAnsi" w:cs="Times New Roman"/>
          <w:i/>
          <w:iCs/>
          <w:lang w:val="fr-FR"/>
        </w:rPr>
        <w:t>pour l’usage de la Langue des Signes Fran</w:t>
      </w:r>
      <w:r w:rsidR="00C3619F" w:rsidRPr="00550F22">
        <w:rPr>
          <w:rFonts w:asciiTheme="minorHAnsi" w:hAnsiTheme="minorHAnsi" w:cstheme="minorHAnsi"/>
          <w:i/>
          <w:iCs/>
          <w:lang w:val="fr-FR"/>
        </w:rPr>
        <w:t>çaise dans les programmes télévisés</w:t>
      </w:r>
      <w:r w:rsidR="00C3619F">
        <w:rPr>
          <w:rFonts w:asciiTheme="minorHAnsi" w:hAnsiTheme="minorHAnsi" w:cstheme="minorHAnsi"/>
          <w:lang w:val="fr-FR"/>
        </w:rPr>
        <w:t>, CSA, Janvier 2015</w:t>
      </w:r>
      <w:r w:rsidR="005D41E1">
        <w:rPr>
          <w:rFonts w:asciiTheme="minorHAnsi" w:hAnsiTheme="minorHAnsi" w:cstheme="minorHAnsi"/>
          <w:lang w:val="fr-FR"/>
        </w:rPr>
        <w:t xml:space="preserve"> (Francja)</w:t>
      </w:r>
      <w:r w:rsidR="00C3619F">
        <w:rPr>
          <w:rFonts w:asciiTheme="minorHAnsi" w:hAnsiTheme="minorHAnsi" w:cstheme="minorHAnsi"/>
          <w:lang w:val="fr-FR"/>
        </w:rPr>
        <w:t>;</w:t>
      </w:r>
    </w:p>
    <w:p w14:paraId="1A8C8851" w14:textId="5B1DE3A9" w:rsidR="00C3619F" w:rsidRPr="00C77FDF" w:rsidRDefault="00C3619F" w:rsidP="00772A00">
      <w:pPr>
        <w:pStyle w:val="Akapitzlist"/>
        <w:numPr>
          <w:ilvl w:val="0"/>
          <w:numId w:val="4"/>
        </w:numPr>
        <w:spacing w:line="23" w:lineRule="atLeast"/>
        <w:ind w:left="709" w:hanging="283"/>
        <w:rPr>
          <w:rFonts w:asciiTheme="minorHAnsi" w:hAnsiTheme="minorHAnsi" w:cs="Times New Roman"/>
          <w:lang w:val="en-GB"/>
        </w:rPr>
      </w:pPr>
      <w:r w:rsidRPr="00550F22">
        <w:rPr>
          <w:rFonts w:asciiTheme="minorHAnsi" w:hAnsiTheme="minorHAnsi" w:cstheme="minorHAnsi"/>
          <w:i/>
          <w:iCs/>
          <w:lang w:val="en-GB"/>
        </w:rPr>
        <w:t>Ofcom’s Code on Television Access Services</w:t>
      </w:r>
      <w:r w:rsidRPr="00C3619F">
        <w:rPr>
          <w:rFonts w:asciiTheme="minorHAnsi" w:hAnsiTheme="minorHAnsi" w:cstheme="minorHAnsi"/>
          <w:lang w:val="en-GB"/>
        </w:rPr>
        <w:t>, 20 November 2019</w:t>
      </w:r>
      <w:r w:rsidR="005D41E1">
        <w:rPr>
          <w:rFonts w:asciiTheme="minorHAnsi" w:hAnsiTheme="minorHAnsi" w:cstheme="minorHAnsi"/>
          <w:lang w:val="en-GB"/>
        </w:rPr>
        <w:t xml:space="preserve"> (Wielka Brytania)</w:t>
      </w:r>
      <w:r w:rsidR="008D7613">
        <w:rPr>
          <w:rFonts w:asciiTheme="minorHAnsi" w:hAnsiTheme="minorHAnsi" w:cstheme="minorHAnsi"/>
          <w:lang w:val="en-GB"/>
        </w:rPr>
        <w:t>.</w:t>
      </w:r>
    </w:p>
    <w:p w14:paraId="13FB2ED2" w14:textId="2522F636" w:rsidR="00C3619F" w:rsidRPr="00C3619F" w:rsidRDefault="00C3619F" w:rsidP="00C3619F">
      <w:pPr>
        <w:spacing w:line="23" w:lineRule="atLeast"/>
        <w:rPr>
          <w:rFonts w:asciiTheme="minorHAnsi" w:hAnsiTheme="minorHAnsi" w:cs="Times New Roman"/>
          <w:lang w:val="en-GB"/>
        </w:rPr>
      </w:pPr>
    </w:p>
    <w:sectPr w:rsidR="00C3619F" w:rsidRPr="00C3619F" w:rsidSect="00D95786">
      <w:footerReference w:type="default" r:id="rId8"/>
      <w:headerReference w:type="first" r:id="rId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A0E0" w14:textId="77777777" w:rsidR="00D44ACB" w:rsidRDefault="00D44ACB" w:rsidP="009C09C1">
      <w:pPr>
        <w:spacing w:after="0" w:line="240" w:lineRule="auto"/>
      </w:pPr>
      <w:r>
        <w:separator/>
      </w:r>
    </w:p>
  </w:endnote>
  <w:endnote w:type="continuationSeparator" w:id="0">
    <w:p w14:paraId="05716749" w14:textId="77777777" w:rsidR="00D44ACB" w:rsidRDefault="00D44ACB" w:rsidP="009C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643127"/>
      <w:docPartObj>
        <w:docPartGallery w:val="Page Numbers (Bottom of Page)"/>
        <w:docPartUnique/>
      </w:docPartObj>
    </w:sdtPr>
    <w:sdtEndPr/>
    <w:sdtContent>
      <w:p w14:paraId="322713CD" w14:textId="597016AC" w:rsidR="00922CDA" w:rsidRDefault="00922CDA">
        <w:pPr>
          <w:pStyle w:val="Stopka"/>
          <w:jc w:val="center"/>
        </w:pPr>
        <w:r>
          <w:fldChar w:fldCharType="begin"/>
        </w:r>
        <w:r>
          <w:instrText>PAGE   \* MERGEFORMAT</w:instrText>
        </w:r>
        <w:r>
          <w:fldChar w:fldCharType="separate"/>
        </w:r>
        <w:r w:rsidR="0072200B">
          <w:rPr>
            <w:noProof/>
          </w:rPr>
          <w:t>3</w:t>
        </w:r>
        <w:r>
          <w:fldChar w:fldCharType="end"/>
        </w:r>
      </w:p>
    </w:sdtContent>
  </w:sdt>
  <w:p w14:paraId="33B7AF2D" w14:textId="77777777" w:rsidR="008A09A5" w:rsidRDefault="008A09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681B" w14:textId="77777777" w:rsidR="00D44ACB" w:rsidRDefault="00D44ACB" w:rsidP="009C09C1">
      <w:pPr>
        <w:spacing w:after="0" w:line="240" w:lineRule="auto"/>
      </w:pPr>
      <w:r>
        <w:separator/>
      </w:r>
    </w:p>
  </w:footnote>
  <w:footnote w:type="continuationSeparator" w:id="0">
    <w:p w14:paraId="7528A8FA" w14:textId="77777777" w:rsidR="00D44ACB" w:rsidRDefault="00D44ACB" w:rsidP="009C09C1">
      <w:pPr>
        <w:spacing w:after="0" w:line="240" w:lineRule="auto"/>
      </w:pPr>
      <w:r>
        <w:continuationSeparator/>
      </w:r>
    </w:p>
  </w:footnote>
  <w:footnote w:id="1">
    <w:p w14:paraId="7CC2571E" w14:textId="54A7FE4C" w:rsidR="005B6DD2" w:rsidRDefault="00597871" w:rsidP="00597871">
      <w:pPr>
        <w:pStyle w:val="Tekstprzypisudolnego"/>
        <w:ind w:firstLine="0"/>
      </w:pPr>
      <w:r>
        <w:rPr>
          <w:rStyle w:val="Odwoanieprzypisudolnego"/>
        </w:rPr>
        <w:footnoteRef/>
      </w:r>
      <w:r>
        <w:t xml:space="preserve"> </w:t>
      </w:r>
      <w:r w:rsidRPr="00597871">
        <w:t>SJM został stworzony przez osoby słyszące w celu ułatwienia komunikacji z osobami głuchymi</w:t>
      </w:r>
      <w:r>
        <w:t xml:space="preserve">, </w:t>
      </w:r>
      <w:r w:rsidRPr="00597871">
        <w:t xml:space="preserve">opiera się </w:t>
      </w:r>
      <w:r w:rsidR="005B6DD2">
        <w:t xml:space="preserve">zatem </w:t>
      </w:r>
      <w:r>
        <w:t xml:space="preserve"> </w:t>
      </w:r>
      <w:r w:rsidRPr="00597871">
        <w:t xml:space="preserve">na fonicznej polszczyźnie </w:t>
      </w:r>
      <w:r>
        <w:t>i ni</w:t>
      </w:r>
      <w:r w:rsidR="005B6DD2">
        <w:t xml:space="preserve">e jest językiem </w:t>
      </w:r>
      <w:r w:rsidR="005B6DD2" w:rsidRPr="0067435B">
        <w:rPr>
          <w:i/>
          <w:iCs/>
        </w:rPr>
        <w:t>sensu stricte</w:t>
      </w:r>
      <w:r w:rsidR="005B6DD2">
        <w:t xml:space="preserve"> </w:t>
      </w:r>
      <w:r w:rsidRPr="00597871">
        <w:t>(dlatego w nazwie SJM używa się słowa „system”, a nie „język”)</w:t>
      </w:r>
      <w:r w:rsidR="005B6DD2">
        <w:t xml:space="preserve">. </w:t>
      </w:r>
      <w:r w:rsidRPr="00597871">
        <w:t>Dzięki podwójnemu kanałowi przekazu – sygnalizowanej ruchem ust mowie i równolegle przekazywanym znakom języka migowego – niesłyszący odbiorca łatwiej odczytuje treść wypowiedzi z ust.</w:t>
      </w:r>
    </w:p>
  </w:footnote>
  <w:footnote w:id="2">
    <w:p w14:paraId="596FA561" w14:textId="7D9DE92D" w:rsidR="005B6DD2" w:rsidRDefault="005B6DD2" w:rsidP="005B6DD2">
      <w:pPr>
        <w:pStyle w:val="Tekstprzypisudolnego"/>
        <w:ind w:firstLine="0"/>
      </w:pPr>
      <w:r>
        <w:rPr>
          <w:rStyle w:val="Odwoanieprzypisudolnego"/>
        </w:rPr>
        <w:footnoteRef/>
      </w:r>
      <w:r>
        <w:t xml:space="preserve"> </w:t>
      </w:r>
      <w:r w:rsidRPr="005B6DD2">
        <w:t>PJM opiera się na elementach manualnych (znaki migowe) oraz niemanualnych (ekspresja twarzy i ciała</w:t>
      </w:r>
      <w:r>
        <w:t xml:space="preserve">, np. </w:t>
      </w:r>
      <w:r w:rsidRPr="005B6DD2">
        <w:t>mimika, odchylenia i zwroty tułowia i głowy). Ponadto, funkcjonalna niezależność artykulatorów np. dłoni</w:t>
      </w:r>
      <w:r w:rsidR="0067435B">
        <w:t xml:space="preserve"> </w:t>
      </w:r>
      <w:r w:rsidRPr="005B6DD2">
        <w:t>czy twarzy umożliwia równoczesne nadawanie kilku znaków. W wielu przypadkach sposób łączenia tych znaków jest ściśle określony przez specyficzne reguły gramatyczne. Występowanie tych elementów należy zatem do języka, mimo że osobom słyszącym może wydawać się elementem improwizacji lub pantomimy</w:t>
      </w:r>
      <w:r>
        <w:t>.</w:t>
      </w:r>
    </w:p>
  </w:footnote>
  <w:footnote w:id="3">
    <w:p w14:paraId="5D8BCC7A" w14:textId="4808964A" w:rsidR="0033567C" w:rsidRDefault="0067435B" w:rsidP="0067435B">
      <w:pPr>
        <w:pStyle w:val="Tekstprzypisudolnego"/>
        <w:ind w:firstLine="0"/>
      </w:pPr>
      <w:r>
        <w:rPr>
          <w:rStyle w:val="Odwoanieprzypisudolnego"/>
        </w:rPr>
        <w:footnoteRef/>
      </w:r>
      <w:r>
        <w:t xml:space="preserve"> </w:t>
      </w:r>
      <w:hyperlink r:id="rId1" w:history="1">
        <w:r w:rsidR="0033567C" w:rsidRPr="00730D56">
          <w:rPr>
            <w:rStyle w:val="Hipercze"/>
          </w:rPr>
          <w:t>http://niepelnosprawni.gov.pl/a,1098,miedzynarodowy-dzien-gluchych-i-jezyka-migowego</w:t>
        </w:r>
      </w:hyperlink>
    </w:p>
  </w:footnote>
  <w:footnote w:id="4">
    <w:p w14:paraId="2DE5A79C" w14:textId="1E58617E" w:rsidR="00487916" w:rsidRDefault="00487916" w:rsidP="00487916">
      <w:pPr>
        <w:pStyle w:val="Tekstprzypisudolnego"/>
        <w:ind w:firstLine="0"/>
      </w:pPr>
      <w:r>
        <w:rPr>
          <w:rStyle w:val="Odwoanieprzypisudolnego"/>
        </w:rPr>
        <w:footnoteRef/>
      </w:r>
      <w:r>
        <w:t xml:space="preserve"> </w:t>
      </w:r>
      <w:hyperlink r:id="rId2" w:history="1">
        <w:r w:rsidR="005B5F75" w:rsidRPr="00A0488C">
          <w:rPr>
            <w:rStyle w:val="Hipercze"/>
          </w:rPr>
          <w:t>https://fundamg.pl/2020/03/18/list-otwarty-do-rzadu/</w:t>
        </w:r>
      </w:hyperlink>
    </w:p>
  </w:footnote>
  <w:footnote w:id="5">
    <w:p w14:paraId="02677E68" w14:textId="7FE5024E" w:rsidR="00AD0311" w:rsidRDefault="00AD0311" w:rsidP="00AD0311">
      <w:pPr>
        <w:pStyle w:val="Tekstprzypisudolnego"/>
        <w:ind w:firstLine="0"/>
      </w:pPr>
      <w:r>
        <w:rPr>
          <w:rStyle w:val="Odwoanieprzypisudolnego"/>
        </w:rPr>
        <w:footnoteRef/>
      </w:r>
      <w:r>
        <w:t xml:space="preserve"> </w:t>
      </w:r>
      <w:r w:rsidRPr="00AD0311">
        <w:t>Światowa Organizacja Zdrowia przyjmuje, że około 15% populacji ma problemy ze słuchem.</w:t>
      </w:r>
    </w:p>
  </w:footnote>
  <w:footnote w:id="6">
    <w:p w14:paraId="477B96C4" w14:textId="3C9E8831" w:rsidR="00710279" w:rsidRDefault="00710279" w:rsidP="00E221BE">
      <w:pPr>
        <w:pStyle w:val="Tekstprzypisudolnego"/>
        <w:ind w:firstLine="0"/>
      </w:pPr>
      <w:r>
        <w:rPr>
          <w:rStyle w:val="Odwoanieprzypisudolnego"/>
        </w:rPr>
        <w:footnoteRef/>
      </w:r>
      <w:r>
        <w:t xml:space="preserve"> Zgodnie z art. 4 </w:t>
      </w:r>
      <w:r w:rsidRPr="00E221BE">
        <w:rPr>
          <w:i/>
          <w:iCs/>
        </w:rPr>
        <w:t>ustawy z dnia 22 marca 2018 r. o zmianie ustawy o radiofonii i telewizji</w:t>
      </w:r>
      <w:r>
        <w:rPr>
          <w:i/>
          <w:iCs/>
        </w:rPr>
        <w:t xml:space="preserve"> (</w:t>
      </w:r>
      <w:r w:rsidRPr="00E221BE">
        <w:t xml:space="preserve">Dz.U. z 16 maja 2018 r. </w:t>
      </w:r>
      <w:r>
        <w:t>P</w:t>
      </w:r>
      <w:r w:rsidRPr="00E221BE">
        <w:t>oz.</w:t>
      </w:r>
      <w:r>
        <w:t>915</w:t>
      </w:r>
      <w:r>
        <w:rPr>
          <w:i/>
          <w:iCs/>
        </w:rPr>
        <w:t>)</w:t>
      </w:r>
      <w:r>
        <w:t xml:space="preserve">, Przewodniczący KRRiT przedstawi w 2025 r. </w:t>
      </w:r>
      <w:r w:rsidRPr="00E221BE">
        <w:t>Sejmowi, Senatowi oraz ministrowi właściwemu do spraw kultury i ochrony dziedzictwa narodowego, informacj</w:t>
      </w:r>
      <w:r>
        <w:t>ę</w:t>
      </w:r>
      <w:r w:rsidRPr="00E221BE">
        <w:t xml:space="preserve"> o realizacji obowiązku</w:t>
      </w:r>
      <w:r>
        <w:t xml:space="preserve"> wynikającego z art. 18a ustawy o radiofonii i telewizji</w:t>
      </w:r>
      <w:r w:rsidRPr="00E221BE">
        <w:t>, która zawierać ma także ocenę możliwości dalszego zwiększania poziomu udogodnień dla osób niepełnosprawnych</w:t>
      </w:r>
      <w:r>
        <w:t xml:space="preserve"> w programach telewizyjnych</w:t>
      </w:r>
      <w:r w:rsidR="00B86045">
        <w:t>.</w:t>
      </w:r>
    </w:p>
  </w:footnote>
  <w:footnote w:id="7">
    <w:p w14:paraId="2C95B5C9" w14:textId="4ED2F3DB" w:rsidR="00E53ED6" w:rsidRDefault="00E53ED6" w:rsidP="00E53ED6">
      <w:pPr>
        <w:pStyle w:val="Tekstprzypisudolnego"/>
        <w:ind w:firstLine="0"/>
      </w:pPr>
      <w:r>
        <w:rPr>
          <w:rStyle w:val="Odwoanieprzypisudolnego"/>
        </w:rPr>
        <w:footnoteRef/>
      </w:r>
      <w:r>
        <w:t xml:space="preserve"> </w:t>
      </w:r>
      <w:r w:rsidR="005C1B5F">
        <w:t xml:space="preserve">Wyrażone w tabeli kwoty odnoszą się do przepisów </w:t>
      </w:r>
      <w:r w:rsidR="005C1B5F">
        <w:rPr>
          <w:rFonts w:asciiTheme="minorHAnsi" w:hAnsiTheme="minorHAnsi" w:cstheme="minorHAnsi"/>
          <w:bCs/>
        </w:rPr>
        <w:t>§</w:t>
      </w:r>
      <w:r w:rsidR="005C1B5F">
        <w:rPr>
          <w:rFonts w:asciiTheme="minorHAnsi" w:hAnsiTheme="minorHAnsi" w:cs="Times New Roman"/>
          <w:bCs/>
        </w:rPr>
        <w:t xml:space="preserve"> 3 i 4 </w:t>
      </w:r>
      <w:r w:rsidR="005C1B5F" w:rsidRPr="00F81E31">
        <w:rPr>
          <w:rFonts w:asciiTheme="minorHAnsi" w:hAnsiTheme="minorHAnsi" w:cs="Times New Roman"/>
          <w:bCs/>
          <w:i/>
          <w:iCs/>
        </w:rPr>
        <w:t>Rozporządzenia KRRiT</w:t>
      </w:r>
      <w:r w:rsidR="005C1B5F">
        <w:rPr>
          <w:rFonts w:asciiTheme="minorHAnsi" w:hAnsiTheme="minorHAnsi" w:cs="Times New Roman"/>
          <w:bCs/>
        </w:rPr>
        <w:t xml:space="preserve">. </w:t>
      </w:r>
      <w:r>
        <w:t xml:space="preserve">Zgodnie z </w:t>
      </w:r>
      <w:r w:rsidRPr="00307BD1">
        <w:rPr>
          <w:rFonts w:asciiTheme="minorHAnsi" w:eastAsia="Times New Roman" w:hAnsiTheme="minorHAnsi" w:cstheme="minorHAnsi"/>
          <w:color w:val="000000"/>
          <w:lang w:eastAsia="pl-PL"/>
        </w:rPr>
        <w:t>§7 pkt 1</w:t>
      </w:r>
      <w:r>
        <w:rPr>
          <w:rFonts w:asciiTheme="minorHAnsi" w:eastAsia="Times New Roman" w:hAnsiTheme="minorHAnsi" w:cstheme="minorHAnsi"/>
          <w:color w:val="000000"/>
          <w:lang w:eastAsia="pl-PL"/>
        </w:rPr>
        <w:t xml:space="preserve"> i pkt 3 oraz </w:t>
      </w:r>
      <w:r w:rsidRPr="00D816F8">
        <w:rPr>
          <w:rFonts w:asciiTheme="minorHAnsi" w:eastAsia="Times New Roman" w:hAnsiTheme="minorHAnsi" w:cstheme="minorHAnsi"/>
          <w:color w:val="000000"/>
          <w:lang w:eastAsia="pl-PL"/>
        </w:rPr>
        <w:t>§8</w:t>
      </w:r>
      <w:r w:rsidRPr="00307BD1">
        <w:rPr>
          <w:rFonts w:asciiTheme="minorHAnsi" w:eastAsia="Times New Roman" w:hAnsiTheme="minorHAnsi" w:cstheme="minorHAnsi"/>
          <w:color w:val="000000"/>
          <w:lang w:eastAsia="pl-PL"/>
        </w:rPr>
        <w:t> pkt 2</w:t>
      </w:r>
      <w:r>
        <w:t xml:space="preserve"> </w:t>
      </w:r>
      <w:r w:rsidR="005C1B5F">
        <w:t xml:space="preserve">tego </w:t>
      </w:r>
      <w:r w:rsidRPr="00F81E31">
        <w:rPr>
          <w:i/>
          <w:iCs/>
        </w:rPr>
        <w:t>Rozporządzenia</w:t>
      </w:r>
      <w:r>
        <w:t xml:space="preserve"> w programach o niskiej widowni (poniżej 1%) kwoty te są o połowę niższe (nie dotyczy programów o specjalizacji dziecięcej). </w:t>
      </w:r>
    </w:p>
  </w:footnote>
  <w:footnote w:id="8">
    <w:p w14:paraId="2211A47D" w14:textId="28DB833D" w:rsidR="00E25200" w:rsidRDefault="00E25200" w:rsidP="00E25200">
      <w:pPr>
        <w:pStyle w:val="Tekstprzypisudolnego"/>
        <w:ind w:firstLine="0"/>
      </w:pPr>
      <w:r>
        <w:rPr>
          <w:rStyle w:val="Odwoanieprzypisudolnego"/>
        </w:rPr>
        <w:footnoteRef/>
      </w:r>
      <w:r>
        <w:t xml:space="preserve"> Nie licząc programów o specjalizacji filmowej, które nie są objęte obowiązkiem tłumaczenia na język migowy. </w:t>
      </w:r>
    </w:p>
  </w:footnote>
  <w:footnote w:id="9">
    <w:p w14:paraId="343933AB" w14:textId="48037F08" w:rsidR="00E221BE" w:rsidRDefault="00E221BE" w:rsidP="00E221BE">
      <w:pPr>
        <w:pStyle w:val="Tekstprzypisudolnego"/>
        <w:ind w:firstLine="0"/>
      </w:pPr>
      <w:r>
        <w:rPr>
          <w:rStyle w:val="Odwoanieprzypisudolnego"/>
        </w:rPr>
        <w:footnoteRef/>
      </w:r>
      <w:r>
        <w:t xml:space="preserve"> </w:t>
      </w:r>
      <w:r w:rsidRPr="00E221BE">
        <w:t xml:space="preserve">Obecnie trwa zapoczątkowany przez Ministerstwo Kultury, Dziedzictwa Narodowego i Sportu proces legislacyjny transponujący do </w:t>
      </w:r>
      <w:r w:rsidRPr="00710279">
        <w:rPr>
          <w:i/>
          <w:iCs/>
        </w:rPr>
        <w:t>ustawy o radiofonii i telewizji</w:t>
      </w:r>
      <w:r w:rsidRPr="00E221BE">
        <w:t xml:space="preserve"> przepis</w:t>
      </w:r>
      <w:r>
        <w:t>y</w:t>
      </w:r>
      <w:r w:rsidRPr="00E221BE">
        <w:t xml:space="preserve"> </w:t>
      </w:r>
      <w:r w:rsidRPr="00710279">
        <w:rPr>
          <w:i/>
          <w:iCs/>
        </w:rPr>
        <w:t>dyrektywy Parlamentu Europejskiego i Rady (UE) 2018/1808 o audiowizualnych usługach medialnych</w:t>
      </w:r>
      <w:r w:rsidRPr="00710279">
        <w:t xml:space="preserve"> </w:t>
      </w:r>
      <w:r w:rsidRPr="00E221BE">
        <w:t>(Dziennik Urzędowy UE  L303/69), w tym w zakresie ustalenia obowiązków zapewniania udogodnień dla osób niepełnosprawnych  w  usługach  medialnych  na  żądanie</w:t>
      </w:r>
      <w:r>
        <w:t>.</w:t>
      </w:r>
    </w:p>
  </w:footnote>
  <w:footnote w:id="10">
    <w:p w14:paraId="467E9BD2" w14:textId="58FAE5C4" w:rsidR="00201F78" w:rsidRDefault="00201F78" w:rsidP="00201F78">
      <w:pPr>
        <w:pStyle w:val="Tekstprzypisudolnego"/>
        <w:ind w:firstLine="0"/>
      </w:pPr>
      <w:r>
        <w:rPr>
          <w:rStyle w:val="Odwoanieprzypisudolnego"/>
        </w:rPr>
        <w:footnoteRef/>
      </w:r>
      <w:r>
        <w:t xml:space="preserve"> </w:t>
      </w:r>
      <w:r w:rsidRPr="00343068">
        <w:rPr>
          <w:rFonts w:asciiTheme="minorHAnsi" w:hAnsiTheme="minorHAnsi" w:cs="Times New Roman"/>
          <w:shd w:val="clear" w:color="auto" w:fill="FFFFFF"/>
        </w:rPr>
        <w:t>PJM to język żywy, ciągle rozwijający się, posiada</w:t>
      </w:r>
      <w:r>
        <w:rPr>
          <w:rFonts w:asciiTheme="minorHAnsi" w:hAnsiTheme="minorHAnsi" w:cs="Times New Roman"/>
          <w:shd w:val="clear" w:color="auto" w:fill="FFFFFF"/>
        </w:rPr>
        <w:t xml:space="preserve">jący różne </w:t>
      </w:r>
      <w:r w:rsidRPr="00343068">
        <w:rPr>
          <w:rFonts w:asciiTheme="minorHAnsi" w:hAnsiTheme="minorHAnsi" w:cs="Times New Roman"/>
          <w:shd w:val="clear" w:color="auto" w:fill="FFFFFF"/>
        </w:rPr>
        <w:t>dialekt</w:t>
      </w:r>
      <w:r>
        <w:rPr>
          <w:rFonts w:asciiTheme="minorHAnsi" w:hAnsiTheme="minorHAnsi" w:cs="Times New Roman"/>
          <w:shd w:val="clear" w:color="auto" w:fill="FFFFFF"/>
        </w:rPr>
        <w:t>y i regionalizmy</w:t>
      </w:r>
      <w:r w:rsidRPr="00343068">
        <w:rPr>
          <w:rFonts w:asciiTheme="minorHAnsi" w:hAnsiTheme="minorHAnsi" w:cs="Times New Roman"/>
          <w:shd w:val="clear" w:color="auto" w:fill="FFFFFF"/>
        </w:rPr>
        <w:t xml:space="preserve">, </w:t>
      </w:r>
      <w:r>
        <w:rPr>
          <w:rFonts w:asciiTheme="minorHAnsi" w:hAnsiTheme="minorHAnsi" w:cs="Times New Roman"/>
          <w:shd w:val="clear" w:color="auto" w:fill="FFFFFF"/>
        </w:rPr>
        <w:t xml:space="preserve">co ma przełożenie na praktykę - </w:t>
      </w:r>
      <w:r w:rsidRPr="00343068">
        <w:rPr>
          <w:rFonts w:asciiTheme="minorHAnsi" w:hAnsiTheme="minorHAnsi" w:cs="Times New Roman"/>
          <w:shd w:val="clear" w:color="auto" w:fill="FFFFFF"/>
        </w:rPr>
        <w:t>t</w:t>
      </w:r>
      <w:r>
        <w:t>łumaczenie na ten język często przybiera postać tzw. tłumaczenia hybrydowego</w:t>
      </w:r>
      <w:r w:rsidR="009E5989">
        <w:t>.</w:t>
      </w:r>
    </w:p>
  </w:footnote>
  <w:footnote w:id="11">
    <w:p w14:paraId="2893AA90" w14:textId="77777777" w:rsidR="0014312E" w:rsidRDefault="0014312E" w:rsidP="0014312E">
      <w:pPr>
        <w:pStyle w:val="Tekstprzypisudolnego"/>
        <w:ind w:firstLine="0"/>
      </w:pPr>
      <w:r>
        <w:rPr>
          <w:rStyle w:val="Odwoanieprzypisudolnego"/>
        </w:rPr>
        <w:footnoteRef/>
      </w:r>
      <w:r>
        <w:t xml:space="preserve"> </w:t>
      </w:r>
      <w:r w:rsidRPr="00C77FDF">
        <w:t>Rozwój technologiczny</w:t>
      </w:r>
      <w:r>
        <w:t>,</w:t>
      </w:r>
      <w:r w:rsidRPr="00C77FDF">
        <w:t xml:space="preserve"> jaki nastąpił w ostatni</w:t>
      </w:r>
      <w:r>
        <w:t>ch latach</w:t>
      </w:r>
      <w:r w:rsidRPr="00C77FDF">
        <w:t xml:space="preserve"> otworzył nowe możliwości dotyczące poszerzenia usług dla osób z niepełnosprawnościami w odbieraniu </w:t>
      </w:r>
      <w:r>
        <w:t>utworów audiowizualnych</w:t>
      </w:r>
      <w:r w:rsidRPr="00C77FDF">
        <w:t>. Pierwszym krokiem milowym w tym obszarze było przejście z telewizji analogowej do cyfrowej</w:t>
      </w:r>
      <w:r>
        <w:t xml:space="preserve"> dając m</w:t>
      </w:r>
      <w:r w:rsidRPr="00C77FDF">
        <w:t>ożliwości zastosowania nowych usług wspomagających odbiór treści audiowizualnych. Jednak kluczowe zmiany przyniosły sieci szerokopasmowe</w:t>
      </w:r>
      <w:r w:rsidRPr="00F20FC6">
        <w:t xml:space="preserve"> oraz usługi oparte na protokole IP.</w:t>
      </w:r>
    </w:p>
  </w:footnote>
  <w:footnote w:id="12">
    <w:p w14:paraId="2E6538FA" w14:textId="5532EA77" w:rsidR="00D7434E" w:rsidRDefault="00D7434E" w:rsidP="00D7434E">
      <w:pPr>
        <w:pStyle w:val="Tekstprzypisudolnego"/>
        <w:ind w:firstLine="0"/>
      </w:pPr>
      <w:r>
        <w:rPr>
          <w:rStyle w:val="Odwoanieprzypisudolnego"/>
        </w:rPr>
        <w:footnoteRef/>
      </w:r>
      <w:r>
        <w:t xml:space="preserve"> Obecnie na rynku polskim pojawił się pierwszy komercyjny </w:t>
      </w:r>
      <w:r w:rsidR="00F20FC6">
        <w:t xml:space="preserve">access </w:t>
      </w:r>
      <w:r>
        <w:t>player umożliwiający opcjonalne włączanie napisów, AD i tłumaczenia na język migowy w rozmiarze i położeniu dogodnym dla użytkownika (</w:t>
      </w:r>
      <w:hyperlink r:id="rId3" w:history="1">
        <w:r w:rsidRPr="0010595E">
          <w:rPr>
            <w:rStyle w:val="Hipercze"/>
          </w:rPr>
          <w:t>https://swiatgluchych.pl/video/wcag-player-riposta-na-wykluczenie/</w:t>
        </w:r>
      </w:hyperlink>
      <w:r>
        <w:t>).</w:t>
      </w:r>
      <w:r w:rsidR="00F20FC6">
        <w:t xml:space="preserve"> </w:t>
      </w:r>
      <w:r>
        <w:t>Można się spodziewać, że</w:t>
      </w:r>
      <w:r w:rsidR="00F20FC6">
        <w:t xml:space="preserve"> </w:t>
      </w:r>
      <w:r>
        <w:t xml:space="preserve">zapotrzebowanie na tego typu usługi będzie stymulować ich rozwój, a także konkurencyjność rozwiązań w tym zakresie.  </w:t>
      </w:r>
    </w:p>
    <w:p w14:paraId="7C47975A" w14:textId="77777777" w:rsidR="00D7434E" w:rsidRDefault="00D7434E" w:rsidP="00D7434E">
      <w:pPr>
        <w:pStyle w:val="Tekstprzypisudolneg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FC3C" w14:textId="77777777" w:rsidR="008A09A5" w:rsidRDefault="008A09A5" w:rsidP="001F0F34">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54960"/>
    <w:multiLevelType w:val="hybridMultilevel"/>
    <w:tmpl w:val="670CB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pStyle w:val="Nagwek9"/>
      <w:lvlText w:val=""/>
      <w:lvlJc w:val="left"/>
      <w:pPr>
        <w:ind w:left="6480" w:hanging="360"/>
      </w:pPr>
      <w:rPr>
        <w:rFonts w:ascii="Wingdings" w:hAnsi="Wingdings" w:hint="default"/>
      </w:rPr>
    </w:lvl>
  </w:abstractNum>
  <w:abstractNum w:abstractNumId="1" w15:restartNumberingAfterBreak="0">
    <w:nsid w:val="448F5A91"/>
    <w:multiLevelType w:val="hybridMultilevel"/>
    <w:tmpl w:val="49442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C87979"/>
    <w:multiLevelType w:val="hybridMultilevel"/>
    <w:tmpl w:val="D49629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6CC33D20"/>
    <w:multiLevelType w:val="hybridMultilevel"/>
    <w:tmpl w:val="8A8C906C"/>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 w15:restartNumberingAfterBreak="0">
    <w:nsid w:val="6DA52AE1"/>
    <w:multiLevelType w:val="hybridMultilevel"/>
    <w:tmpl w:val="B0F65B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7B9B3AF2"/>
    <w:multiLevelType w:val="multilevel"/>
    <w:tmpl w:val="1C8688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5"/>
  </w:num>
  <w:num w:numId="3">
    <w:abstractNumId w:val="4"/>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56"/>
    <w:rsid w:val="00004DA5"/>
    <w:rsid w:val="000069F3"/>
    <w:rsid w:val="00006ACC"/>
    <w:rsid w:val="00010F59"/>
    <w:rsid w:val="0001700F"/>
    <w:rsid w:val="00027AE9"/>
    <w:rsid w:val="00035C58"/>
    <w:rsid w:val="00037E56"/>
    <w:rsid w:val="00051704"/>
    <w:rsid w:val="00053ECE"/>
    <w:rsid w:val="00054CAE"/>
    <w:rsid w:val="00067509"/>
    <w:rsid w:val="000A1B0E"/>
    <w:rsid w:val="000A3755"/>
    <w:rsid w:val="000B01C1"/>
    <w:rsid w:val="000B1C23"/>
    <w:rsid w:val="000C0BE5"/>
    <w:rsid w:val="000D12D5"/>
    <w:rsid w:val="000D4930"/>
    <w:rsid w:val="000D5F9C"/>
    <w:rsid w:val="000D7FCB"/>
    <w:rsid w:val="000E0B62"/>
    <w:rsid w:val="000E0ECE"/>
    <w:rsid w:val="000F3870"/>
    <w:rsid w:val="000F4263"/>
    <w:rsid w:val="000F506E"/>
    <w:rsid w:val="0010152F"/>
    <w:rsid w:val="00101555"/>
    <w:rsid w:val="00102AF3"/>
    <w:rsid w:val="0010416B"/>
    <w:rsid w:val="00114083"/>
    <w:rsid w:val="00116947"/>
    <w:rsid w:val="00117A5A"/>
    <w:rsid w:val="00131E4D"/>
    <w:rsid w:val="00134203"/>
    <w:rsid w:val="00137011"/>
    <w:rsid w:val="00140944"/>
    <w:rsid w:val="00140A88"/>
    <w:rsid w:val="0014312E"/>
    <w:rsid w:val="00145C14"/>
    <w:rsid w:val="00150AB0"/>
    <w:rsid w:val="00161CAB"/>
    <w:rsid w:val="00161F29"/>
    <w:rsid w:val="00163739"/>
    <w:rsid w:val="0016443B"/>
    <w:rsid w:val="00164E88"/>
    <w:rsid w:val="00170D4E"/>
    <w:rsid w:val="001736C7"/>
    <w:rsid w:val="00173BEC"/>
    <w:rsid w:val="001750C3"/>
    <w:rsid w:val="00175599"/>
    <w:rsid w:val="00182B32"/>
    <w:rsid w:val="00186DBD"/>
    <w:rsid w:val="00197B54"/>
    <w:rsid w:val="001A3F1C"/>
    <w:rsid w:val="001A45B9"/>
    <w:rsid w:val="001A4763"/>
    <w:rsid w:val="001A48D2"/>
    <w:rsid w:val="001A6B87"/>
    <w:rsid w:val="001B48D1"/>
    <w:rsid w:val="001B5AE5"/>
    <w:rsid w:val="001B7795"/>
    <w:rsid w:val="001C6345"/>
    <w:rsid w:val="001D754F"/>
    <w:rsid w:val="001E0E55"/>
    <w:rsid w:val="001F0F34"/>
    <w:rsid w:val="001F4BF3"/>
    <w:rsid w:val="001F5B48"/>
    <w:rsid w:val="00201F78"/>
    <w:rsid w:val="00217A1F"/>
    <w:rsid w:val="00221814"/>
    <w:rsid w:val="00222198"/>
    <w:rsid w:val="00227FB7"/>
    <w:rsid w:val="0023320C"/>
    <w:rsid w:val="00237326"/>
    <w:rsid w:val="00240A1C"/>
    <w:rsid w:val="0024499B"/>
    <w:rsid w:val="002500F3"/>
    <w:rsid w:val="0025222D"/>
    <w:rsid w:val="00253454"/>
    <w:rsid w:val="00256FE6"/>
    <w:rsid w:val="00260688"/>
    <w:rsid w:val="00261E13"/>
    <w:rsid w:val="0027114B"/>
    <w:rsid w:val="00272A4C"/>
    <w:rsid w:val="00273E99"/>
    <w:rsid w:val="00292D6C"/>
    <w:rsid w:val="002A0218"/>
    <w:rsid w:val="002A0716"/>
    <w:rsid w:val="002A2E78"/>
    <w:rsid w:val="002A7BB5"/>
    <w:rsid w:val="002B0B64"/>
    <w:rsid w:val="002B42BD"/>
    <w:rsid w:val="002B6CE7"/>
    <w:rsid w:val="002C148F"/>
    <w:rsid w:val="002C5567"/>
    <w:rsid w:val="002C662B"/>
    <w:rsid w:val="002E124E"/>
    <w:rsid w:val="002F4694"/>
    <w:rsid w:val="002F642D"/>
    <w:rsid w:val="00300E26"/>
    <w:rsid w:val="003031A9"/>
    <w:rsid w:val="00307BD1"/>
    <w:rsid w:val="003142B8"/>
    <w:rsid w:val="0031606F"/>
    <w:rsid w:val="003257FC"/>
    <w:rsid w:val="00332715"/>
    <w:rsid w:val="0033567C"/>
    <w:rsid w:val="003356A2"/>
    <w:rsid w:val="0033789C"/>
    <w:rsid w:val="00343068"/>
    <w:rsid w:val="0034693A"/>
    <w:rsid w:val="003613DC"/>
    <w:rsid w:val="00362068"/>
    <w:rsid w:val="0036638D"/>
    <w:rsid w:val="003749F2"/>
    <w:rsid w:val="003764DA"/>
    <w:rsid w:val="0038012F"/>
    <w:rsid w:val="00380E13"/>
    <w:rsid w:val="00383BF3"/>
    <w:rsid w:val="00385042"/>
    <w:rsid w:val="00387F48"/>
    <w:rsid w:val="003A5549"/>
    <w:rsid w:val="003A5C07"/>
    <w:rsid w:val="003A7225"/>
    <w:rsid w:val="003A7D21"/>
    <w:rsid w:val="003B1A9C"/>
    <w:rsid w:val="003B4B1D"/>
    <w:rsid w:val="003B5D9F"/>
    <w:rsid w:val="003C2A6B"/>
    <w:rsid w:val="003C62DD"/>
    <w:rsid w:val="003D1B59"/>
    <w:rsid w:val="003D3019"/>
    <w:rsid w:val="003D7055"/>
    <w:rsid w:val="003D76E4"/>
    <w:rsid w:val="003E5B20"/>
    <w:rsid w:val="003E72FE"/>
    <w:rsid w:val="003F3BB0"/>
    <w:rsid w:val="003F59C8"/>
    <w:rsid w:val="003F7E22"/>
    <w:rsid w:val="004075D9"/>
    <w:rsid w:val="00410F3A"/>
    <w:rsid w:val="00415EA7"/>
    <w:rsid w:val="00422220"/>
    <w:rsid w:val="00422D0C"/>
    <w:rsid w:val="00427C58"/>
    <w:rsid w:val="00432057"/>
    <w:rsid w:val="004324F8"/>
    <w:rsid w:val="00447D54"/>
    <w:rsid w:val="004543B3"/>
    <w:rsid w:val="00466FEB"/>
    <w:rsid w:val="00471298"/>
    <w:rsid w:val="00487916"/>
    <w:rsid w:val="00490E5D"/>
    <w:rsid w:val="00492E71"/>
    <w:rsid w:val="00494F37"/>
    <w:rsid w:val="004A18EB"/>
    <w:rsid w:val="004A68DC"/>
    <w:rsid w:val="004A77D9"/>
    <w:rsid w:val="004B0665"/>
    <w:rsid w:val="004B1ED0"/>
    <w:rsid w:val="004B7AD7"/>
    <w:rsid w:val="004C3A12"/>
    <w:rsid w:val="004D3452"/>
    <w:rsid w:val="004D432C"/>
    <w:rsid w:val="004E3476"/>
    <w:rsid w:val="004E3EEC"/>
    <w:rsid w:val="004F147C"/>
    <w:rsid w:val="005140F1"/>
    <w:rsid w:val="0052103B"/>
    <w:rsid w:val="00521504"/>
    <w:rsid w:val="00532326"/>
    <w:rsid w:val="00536FCB"/>
    <w:rsid w:val="00541F1B"/>
    <w:rsid w:val="0054608E"/>
    <w:rsid w:val="00546C95"/>
    <w:rsid w:val="00550F22"/>
    <w:rsid w:val="005604E5"/>
    <w:rsid w:val="00566B63"/>
    <w:rsid w:val="00570D1C"/>
    <w:rsid w:val="00591BDF"/>
    <w:rsid w:val="00591E16"/>
    <w:rsid w:val="00593977"/>
    <w:rsid w:val="00597871"/>
    <w:rsid w:val="005A0032"/>
    <w:rsid w:val="005B1653"/>
    <w:rsid w:val="005B5F75"/>
    <w:rsid w:val="005B6DD2"/>
    <w:rsid w:val="005B72FC"/>
    <w:rsid w:val="005C0C39"/>
    <w:rsid w:val="005C1B5F"/>
    <w:rsid w:val="005C6D6E"/>
    <w:rsid w:val="005D332C"/>
    <w:rsid w:val="005D41E1"/>
    <w:rsid w:val="005E43E8"/>
    <w:rsid w:val="005F6C0E"/>
    <w:rsid w:val="00607C73"/>
    <w:rsid w:val="00607EC3"/>
    <w:rsid w:val="00616B53"/>
    <w:rsid w:val="0062668E"/>
    <w:rsid w:val="00631589"/>
    <w:rsid w:val="00635C3A"/>
    <w:rsid w:val="00637D2C"/>
    <w:rsid w:val="006416AD"/>
    <w:rsid w:val="00642954"/>
    <w:rsid w:val="00652A74"/>
    <w:rsid w:val="00652DF7"/>
    <w:rsid w:val="006542E0"/>
    <w:rsid w:val="006543C9"/>
    <w:rsid w:val="006607F8"/>
    <w:rsid w:val="00661C21"/>
    <w:rsid w:val="0066378B"/>
    <w:rsid w:val="00664F5A"/>
    <w:rsid w:val="006673A9"/>
    <w:rsid w:val="0067435B"/>
    <w:rsid w:val="00674BE2"/>
    <w:rsid w:val="0067702A"/>
    <w:rsid w:val="00680B4E"/>
    <w:rsid w:val="00682559"/>
    <w:rsid w:val="00683289"/>
    <w:rsid w:val="0068365E"/>
    <w:rsid w:val="0068604C"/>
    <w:rsid w:val="00686E50"/>
    <w:rsid w:val="00696F5A"/>
    <w:rsid w:val="00697DEF"/>
    <w:rsid w:val="006A618A"/>
    <w:rsid w:val="006A67E9"/>
    <w:rsid w:val="006B0C04"/>
    <w:rsid w:val="006C4B86"/>
    <w:rsid w:val="006C7B50"/>
    <w:rsid w:val="006D127D"/>
    <w:rsid w:val="006D3617"/>
    <w:rsid w:val="006D5F07"/>
    <w:rsid w:val="006E7F84"/>
    <w:rsid w:val="006F121D"/>
    <w:rsid w:val="006F71A8"/>
    <w:rsid w:val="0071009F"/>
    <w:rsid w:val="00710279"/>
    <w:rsid w:val="007165B0"/>
    <w:rsid w:val="0072200B"/>
    <w:rsid w:val="0072280D"/>
    <w:rsid w:val="007278A2"/>
    <w:rsid w:val="00732C06"/>
    <w:rsid w:val="0073674C"/>
    <w:rsid w:val="00737EE2"/>
    <w:rsid w:val="007468F0"/>
    <w:rsid w:val="00747039"/>
    <w:rsid w:val="00752F7C"/>
    <w:rsid w:val="007558E1"/>
    <w:rsid w:val="00757B57"/>
    <w:rsid w:val="00763C98"/>
    <w:rsid w:val="00772A00"/>
    <w:rsid w:val="00773058"/>
    <w:rsid w:val="007744C7"/>
    <w:rsid w:val="00792AE7"/>
    <w:rsid w:val="007930AB"/>
    <w:rsid w:val="0079402A"/>
    <w:rsid w:val="007A286C"/>
    <w:rsid w:val="007B44E6"/>
    <w:rsid w:val="007C186B"/>
    <w:rsid w:val="007C2EF5"/>
    <w:rsid w:val="007C3673"/>
    <w:rsid w:val="007D1A28"/>
    <w:rsid w:val="007E60BD"/>
    <w:rsid w:val="007F464C"/>
    <w:rsid w:val="008037DE"/>
    <w:rsid w:val="008150DA"/>
    <w:rsid w:val="00816BE6"/>
    <w:rsid w:val="0083441B"/>
    <w:rsid w:val="0083597A"/>
    <w:rsid w:val="00837FCE"/>
    <w:rsid w:val="0084498F"/>
    <w:rsid w:val="00846BEA"/>
    <w:rsid w:val="00851EA3"/>
    <w:rsid w:val="0085719D"/>
    <w:rsid w:val="0086716F"/>
    <w:rsid w:val="008723DA"/>
    <w:rsid w:val="008725CA"/>
    <w:rsid w:val="008811C4"/>
    <w:rsid w:val="00882293"/>
    <w:rsid w:val="008953EA"/>
    <w:rsid w:val="00896D00"/>
    <w:rsid w:val="008A09A5"/>
    <w:rsid w:val="008B5899"/>
    <w:rsid w:val="008C3372"/>
    <w:rsid w:val="008D5255"/>
    <w:rsid w:val="008D7613"/>
    <w:rsid w:val="008D772D"/>
    <w:rsid w:val="008E60A0"/>
    <w:rsid w:val="008F4455"/>
    <w:rsid w:val="008F4A34"/>
    <w:rsid w:val="00903E29"/>
    <w:rsid w:val="00916F43"/>
    <w:rsid w:val="00922CDA"/>
    <w:rsid w:val="00930A2E"/>
    <w:rsid w:val="00932819"/>
    <w:rsid w:val="00933654"/>
    <w:rsid w:val="00941F47"/>
    <w:rsid w:val="0095491A"/>
    <w:rsid w:val="00972252"/>
    <w:rsid w:val="00987927"/>
    <w:rsid w:val="009A1107"/>
    <w:rsid w:val="009A4D53"/>
    <w:rsid w:val="009B0215"/>
    <w:rsid w:val="009B2FC8"/>
    <w:rsid w:val="009C09C1"/>
    <w:rsid w:val="009C11A3"/>
    <w:rsid w:val="009C40DA"/>
    <w:rsid w:val="009C7820"/>
    <w:rsid w:val="009D2D10"/>
    <w:rsid w:val="009D6B05"/>
    <w:rsid w:val="009D7E08"/>
    <w:rsid w:val="009E5989"/>
    <w:rsid w:val="009E6E41"/>
    <w:rsid w:val="009F00B1"/>
    <w:rsid w:val="009F14D3"/>
    <w:rsid w:val="009F3629"/>
    <w:rsid w:val="00A03B33"/>
    <w:rsid w:val="00A07A9A"/>
    <w:rsid w:val="00A15B7D"/>
    <w:rsid w:val="00A27F0F"/>
    <w:rsid w:val="00A34D81"/>
    <w:rsid w:val="00A526C0"/>
    <w:rsid w:val="00A6284F"/>
    <w:rsid w:val="00A639A6"/>
    <w:rsid w:val="00A708EC"/>
    <w:rsid w:val="00A71CA5"/>
    <w:rsid w:val="00A76332"/>
    <w:rsid w:val="00A777FE"/>
    <w:rsid w:val="00A85AD4"/>
    <w:rsid w:val="00A85D46"/>
    <w:rsid w:val="00A90BA0"/>
    <w:rsid w:val="00A97E33"/>
    <w:rsid w:val="00AA3130"/>
    <w:rsid w:val="00AB1513"/>
    <w:rsid w:val="00AB6F80"/>
    <w:rsid w:val="00AC1257"/>
    <w:rsid w:val="00AC6EF8"/>
    <w:rsid w:val="00AD0311"/>
    <w:rsid w:val="00AD18D6"/>
    <w:rsid w:val="00AE28DC"/>
    <w:rsid w:val="00AE375F"/>
    <w:rsid w:val="00AE4D9F"/>
    <w:rsid w:val="00AE6183"/>
    <w:rsid w:val="00AE7029"/>
    <w:rsid w:val="00AE71F2"/>
    <w:rsid w:val="00AE76C5"/>
    <w:rsid w:val="00AF4CC4"/>
    <w:rsid w:val="00B021D6"/>
    <w:rsid w:val="00B03DA2"/>
    <w:rsid w:val="00B05A28"/>
    <w:rsid w:val="00B10547"/>
    <w:rsid w:val="00B13664"/>
    <w:rsid w:val="00B13B31"/>
    <w:rsid w:val="00B14E71"/>
    <w:rsid w:val="00B32344"/>
    <w:rsid w:val="00B32C1A"/>
    <w:rsid w:val="00B425EE"/>
    <w:rsid w:val="00B465BB"/>
    <w:rsid w:val="00B514C0"/>
    <w:rsid w:val="00B60A1F"/>
    <w:rsid w:val="00B64A7E"/>
    <w:rsid w:val="00B66F0A"/>
    <w:rsid w:val="00B72871"/>
    <w:rsid w:val="00B73798"/>
    <w:rsid w:val="00B74F55"/>
    <w:rsid w:val="00B84CE7"/>
    <w:rsid w:val="00B86045"/>
    <w:rsid w:val="00BA0F54"/>
    <w:rsid w:val="00BA6CDB"/>
    <w:rsid w:val="00BA7085"/>
    <w:rsid w:val="00BC19C0"/>
    <w:rsid w:val="00BC29D5"/>
    <w:rsid w:val="00BC3D39"/>
    <w:rsid w:val="00BC74D5"/>
    <w:rsid w:val="00BC7A0D"/>
    <w:rsid w:val="00BD1935"/>
    <w:rsid w:val="00BD38E7"/>
    <w:rsid w:val="00BE42A5"/>
    <w:rsid w:val="00BE677F"/>
    <w:rsid w:val="00BE7F5D"/>
    <w:rsid w:val="00BF4EFD"/>
    <w:rsid w:val="00C023A8"/>
    <w:rsid w:val="00C068D9"/>
    <w:rsid w:val="00C1339B"/>
    <w:rsid w:val="00C24139"/>
    <w:rsid w:val="00C26B9D"/>
    <w:rsid w:val="00C35FE1"/>
    <w:rsid w:val="00C3619F"/>
    <w:rsid w:val="00C428E2"/>
    <w:rsid w:val="00C42CBD"/>
    <w:rsid w:val="00C47CA3"/>
    <w:rsid w:val="00C541AE"/>
    <w:rsid w:val="00C60BA3"/>
    <w:rsid w:val="00C630B5"/>
    <w:rsid w:val="00C7177D"/>
    <w:rsid w:val="00C732EA"/>
    <w:rsid w:val="00C77FDF"/>
    <w:rsid w:val="00C9734D"/>
    <w:rsid w:val="00CA0CC2"/>
    <w:rsid w:val="00CA520E"/>
    <w:rsid w:val="00CA5840"/>
    <w:rsid w:val="00CA65C0"/>
    <w:rsid w:val="00CB4EAE"/>
    <w:rsid w:val="00CC6D8F"/>
    <w:rsid w:val="00CE196A"/>
    <w:rsid w:val="00CE5443"/>
    <w:rsid w:val="00CE5EE1"/>
    <w:rsid w:val="00CE747B"/>
    <w:rsid w:val="00CF4BAE"/>
    <w:rsid w:val="00D16299"/>
    <w:rsid w:val="00D17F9B"/>
    <w:rsid w:val="00D40534"/>
    <w:rsid w:val="00D405EC"/>
    <w:rsid w:val="00D44ACB"/>
    <w:rsid w:val="00D604E2"/>
    <w:rsid w:val="00D63287"/>
    <w:rsid w:val="00D65FF2"/>
    <w:rsid w:val="00D7434E"/>
    <w:rsid w:val="00D8177B"/>
    <w:rsid w:val="00D84702"/>
    <w:rsid w:val="00D87FCF"/>
    <w:rsid w:val="00D903CF"/>
    <w:rsid w:val="00D95786"/>
    <w:rsid w:val="00DA10F6"/>
    <w:rsid w:val="00DC1D8F"/>
    <w:rsid w:val="00DD1A2A"/>
    <w:rsid w:val="00DD1D3A"/>
    <w:rsid w:val="00DD204D"/>
    <w:rsid w:val="00DE20EA"/>
    <w:rsid w:val="00DE3437"/>
    <w:rsid w:val="00DE3FD4"/>
    <w:rsid w:val="00DE450A"/>
    <w:rsid w:val="00DF31FE"/>
    <w:rsid w:val="00DF5F1E"/>
    <w:rsid w:val="00E07379"/>
    <w:rsid w:val="00E15A25"/>
    <w:rsid w:val="00E15EF4"/>
    <w:rsid w:val="00E17E32"/>
    <w:rsid w:val="00E221BE"/>
    <w:rsid w:val="00E22D36"/>
    <w:rsid w:val="00E25200"/>
    <w:rsid w:val="00E324F3"/>
    <w:rsid w:val="00E345F1"/>
    <w:rsid w:val="00E50784"/>
    <w:rsid w:val="00E5388A"/>
    <w:rsid w:val="00E53ED6"/>
    <w:rsid w:val="00E54066"/>
    <w:rsid w:val="00E541E3"/>
    <w:rsid w:val="00E66A97"/>
    <w:rsid w:val="00E67BD5"/>
    <w:rsid w:val="00E70F0F"/>
    <w:rsid w:val="00E84D5E"/>
    <w:rsid w:val="00E942F7"/>
    <w:rsid w:val="00E95D56"/>
    <w:rsid w:val="00EA36CF"/>
    <w:rsid w:val="00EB316F"/>
    <w:rsid w:val="00EC3C6F"/>
    <w:rsid w:val="00EC4ED4"/>
    <w:rsid w:val="00ED5E42"/>
    <w:rsid w:val="00ED6010"/>
    <w:rsid w:val="00EF452A"/>
    <w:rsid w:val="00F05717"/>
    <w:rsid w:val="00F06DB1"/>
    <w:rsid w:val="00F20B17"/>
    <w:rsid w:val="00F20FC6"/>
    <w:rsid w:val="00F2408B"/>
    <w:rsid w:val="00F2588D"/>
    <w:rsid w:val="00F27850"/>
    <w:rsid w:val="00F3300D"/>
    <w:rsid w:val="00F42723"/>
    <w:rsid w:val="00F500E4"/>
    <w:rsid w:val="00F52643"/>
    <w:rsid w:val="00F54B59"/>
    <w:rsid w:val="00F629C9"/>
    <w:rsid w:val="00F81E31"/>
    <w:rsid w:val="00F83815"/>
    <w:rsid w:val="00F83EA2"/>
    <w:rsid w:val="00F92E75"/>
    <w:rsid w:val="00F92EEF"/>
    <w:rsid w:val="00FA332E"/>
    <w:rsid w:val="00FA3857"/>
    <w:rsid w:val="00FC07F1"/>
    <w:rsid w:val="00FC3154"/>
    <w:rsid w:val="00FC7D28"/>
    <w:rsid w:val="00FD09F3"/>
    <w:rsid w:val="00FD2F0E"/>
    <w:rsid w:val="00FD6108"/>
    <w:rsid w:val="00FD71F9"/>
    <w:rsid w:val="00FF066F"/>
    <w:rsid w:val="00FF1DAC"/>
    <w:rsid w:val="00FF1DE1"/>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5649"/>
  <w15:docId w15:val="{5B5D2713-9A85-455D-9EF3-345F768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8D2"/>
    <w:pPr>
      <w:spacing w:after="120"/>
      <w:ind w:firstLine="709"/>
      <w:jc w:val="both"/>
    </w:pPr>
    <w:rPr>
      <w:rFonts w:ascii="Calibri" w:hAnsi="Calibri"/>
    </w:rPr>
  </w:style>
  <w:style w:type="paragraph" w:styleId="Nagwek1">
    <w:name w:val="heading 1"/>
    <w:basedOn w:val="Normalny"/>
    <w:next w:val="Normalny"/>
    <w:link w:val="Nagwek1Znak"/>
    <w:uiPriority w:val="9"/>
    <w:qFormat/>
    <w:rsid w:val="001A48D2"/>
    <w:pPr>
      <w:spacing w:before="480" w:after="200"/>
      <w:ind w:firstLine="0"/>
      <w:contextualSpacing/>
      <w:outlineLvl w:val="0"/>
    </w:pPr>
    <w:rPr>
      <w:color w:val="365F91" w:themeColor="accent1" w:themeShade="BF"/>
      <w:spacing w:val="5"/>
      <w:sz w:val="36"/>
      <w:szCs w:val="36"/>
    </w:rPr>
  </w:style>
  <w:style w:type="paragraph" w:styleId="Nagwek2">
    <w:name w:val="heading 2"/>
    <w:basedOn w:val="Normalny"/>
    <w:next w:val="Normalny"/>
    <w:link w:val="Nagwek2Znak"/>
    <w:uiPriority w:val="9"/>
    <w:qFormat/>
    <w:rsid w:val="001A48D2"/>
    <w:pPr>
      <w:spacing w:before="200"/>
      <w:ind w:firstLine="0"/>
      <w:outlineLvl w:val="1"/>
    </w:pPr>
    <w:rPr>
      <w:color w:val="4F81BD" w:themeColor="accent1"/>
      <w:sz w:val="28"/>
      <w:szCs w:val="28"/>
    </w:rPr>
  </w:style>
  <w:style w:type="paragraph" w:styleId="Nagwek3">
    <w:name w:val="heading 3"/>
    <w:basedOn w:val="Normalny"/>
    <w:next w:val="Normalny"/>
    <w:link w:val="Nagwek3Znak"/>
    <w:uiPriority w:val="9"/>
    <w:qFormat/>
    <w:rsid w:val="001A48D2"/>
    <w:pPr>
      <w:ind w:firstLine="0"/>
      <w:outlineLvl w:val="2"/>
    </w:pPr>
    <w:rPr>
      <w:color w:val="4F81BD" w:themeColor="accent1"/>
      <w:sz w:val="24"/>
    </w:rPr>
  </w:style>
  <w:style w:type="paragraph" w:styleId="Nagwek4">
    <w:name w:val="heading 4"/>
    <w:basedOn w:val="Normalny"/>
    <w:next w:val="Normalny"/>
    <w:link w:val="Nagwek4Znak"/>
    <w:uiPriority w:val="9"/>
    <w:qFormat/>
    <w:rsid w:val="001A48D2"/>
    <w:pPr>
      <w:spacing w:after="0"/>
      <w:ind w:firstLine="0"/>
      <w:outlineLvl w:val="3"/>
    </w:pPr>
    <w:rPr>
      <w:rFonts w:cstheme="minorHAnsi"/>
      <w:b/>
      <w:bCs/>
      <w:spacing w:val="5"/>
      <w:szCs w:val="24"/>
    </w:rPr>
  </w:style>
  <w:style w:type="paragraph" w:styleId="Nagwek6">
    <w:name w:val="heading 6"/>
    <w:basedOn w:val="Normalny"/>
    <w:next w:val="Normalny"/>
    <w:link w:val="Nagwek6Znak"/>
    <w:uiPriority w:val="9"/>
    <w:semiHidden/>
    <w:unhideWhenUsed/>
    <w:qFormat/>
    <w:rsid w:val="001A48D2"/>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Nagwek7">
    <w:name w:val="heading 7"/>
    <w:basedOn w:val="Normalny"/>
    <w:next w:val="Normalny"/>
    <w:link w:val="Nagwek7Znak"/>
    <w:uiPriority w:val="9"/>
    <w:semiHidden/>
    <w:unhideWhenUsed/>
    <w:qFormat/>
    <w:rsid w:val="001A48D2"/>
    <w:pPr>
      <w:numPr>
        <w:ilvl w:val="6"/>
        <w:numId w:val="2"/>
      </w:numPr>
      <w:spacing w:after="0"/>
      <w:outlineLvl w:val="6"/>
    </w:pPr>
    <w:rPr>
      <w:rFonts w:asciiTheme="majorHAnsi" w:hAnsiTheme="majorHAnsi"/>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1A48D2"/>
    <w:pPr>
      <w:numPr>
        <w:ilvl w:val="7"/>
        <w:numId w:val="2"/>
      </w:numPr>
      <w:spacing w:after="0"/>
      <w:outlineLvl w:val="7"/>
    </w:pPr>
    <w:rPr>
      <w:rFonts w:asciiTheme="majorHAnsi" w:hAnsiTheme="majorHAnsi"/>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1A48D2"/>
    <w:pPr>
      <w:numPr>
        <w:ilvl w:val="8"/>
        <w:numId w:val="1"/>
      </w:numPr>
      <w:spacing w:after="0" w:line="271" w:lineRule="auto"/>
      <w:ind w:left="1584" w:hanging="1584"/>
      <w:outlineLvl w:val="8"/>
    </w:pPr>
    <w:rPr>
      <w:rFonts w:asciiTheme="majorHAnsi" w:hAnsiTheme="majorHAnsi"/>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566B63"/>
    <w:rPr>
      <w:rFonts w:cs="Times New Roman"/>
    </w:rPr>
  </w:style>
  <w:style w:type="paragraph" w:styleId="Akapitzlist">
    <w:name w:val="List Paragraph"/>
    <w:basedOn w:val="Normalny"/>
    <w:uiPriority w:val="99"/>
    <w:qFormat/>
    <w:rsid w:val="001A48D2"/>
    <w:pPr>
      <w:ind w:left="720"/>
      <w:contextualSpacing/>
    </w:pPr>
  </w:style>
  <w:style w:type="paragraph" w:styleId="Tekstprzypisukocowego">
    <w:name w:val="endnote text"/>
    <w:basedOn w:val="Normalny"/>
    <w:link w:val="TekstprzypisukocowegoZnak"/>
    <w:uiPriority w:val="99"/>
    <w:semiHidden/>
    <w:unhideWhenUsed/>
    <w:rsid w:val="009C09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09C1"/>
    <w:rPr>
      <w:sz w:val="20"/>
      <w:szCs w:val="20"/>
    </w:rPr>
  </w:style>
  <w:style w:type="character" w:styleId="Odwoanieprzypisukocowego">
    <w:name w:val="endnote reference"/>
    <w:basedOn w:val="Domylnaczcionkaakapitu"/>
    <w:uiPriority w:val="99"/>
    <w:semiHidden/>
    <w:unhideWhenUsed/>
    <w:rsid w:val="009C09C1"/>
    <w:rPr>
      <w:vertAlign w:val="superscript"/>
    </w:rPr>
  </w:style>
  <w:style w:type="paragraph" w:styleId="Nagwek">
    <w:name w:val="header"/>
    <w:basedOn w:val="Normalny"/>
    <w:link w:val="NagwekZnak"/>
    <w:uiPriority w:val="99"/>
    <w:unhideWhenUsed/>
    <w:rsid w:val="003764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4DA"/>
  </w:style>
  <w:style w:type="paragraph" w:styleId="Stopka">
    <w:name w:val="footer"/>
    <w:basedOn w:val="Normalny"/>
    <w:link w:val="StopkaZnak"/>
    <w:uiPriority w:val="99"/>
    <w:unhideWhenUsed/>
    <w:rsid w:val="003764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DA"/>
  </w:style>
  <w:style w:type="paragraph" w:styleId="Tekstprzypisudolnego">
    <w:name w:val="footnote text"/>
    <w:basedOn w:val="Normalny"/>
    <w:link w:val="TekstprzypisudolnegoZnak"/>
    <w:uiPriority w:val="99"/>
    <w:unhideWhenUsed/>
    <w:rsid w:val="00660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607F8"/>
    <w:rPr>
      <w:sz w:val="20"/>
      <w:szCs w:val="20"/>
    </w:rPr>
  </w:style>
  <w:style w:type="character" w:styleId="Odwoanieprzypisudolnego">
    <w:name w:val="footnote reference"/>
    <w:basedOn w:val="Domylnaczcionkaakapitu"/>
    <w:uiPriority w:val="99"/>
    <w:semiHidden/>
    <w:unhideWhenUsed/>
    <w:rsid w:val="006607F8"/>
    <w:rPr>
      <w:vertAlign w:val="superscript"/>
    </w:rPr>
  </w:style>
  <w:style w:type="paragraph" w:styleId="Zwykytekst">
    <w:name w:val="Plain Text"/>
    <w:basedOn w:val="Normalny"/>
    <w:link w:val="ZwykytekstZnak"/>
    <w:rsid w:val="0068365E"/>
    <w:pPr>
      <w:spacing w:after="0" w:line="240" w:lineRule="auto"/>
    </w:pPr>
    <w:rPr>
      <w:rFonts w:ascii="Consolas" w:eastAsia="Times New Roman" w:hAnsi="Consolas" w:cs="Times New Roman"/>
      <w:sz w:val="21"/>
      <w:szCs w:val="21"/>
    </w:rPr>
  </w:style>
  <w:style w:type="character" w:customStyle="1" w:styleId="ZwykytekstZnak">
    <w:name w:val="Zwykły tekst Znak"/>
    <w:basedOn w:val="Domylnaczcionkaakapitu"/>
    <w:link w:val="Zwykytekst"/>
    <w:rsid w:val="0068365E"/>
    <w:rPr>
      <w:rFonts w:ascii="Consolas" w:eastAsia="Times New Roman" w:hAnsi="Consolas" w:cs="Times New Roman"/>
      <w:sz w:val="21"/>
      <w:szCs w:val="21"/>
    </w:rPr>
  </w:style>
  <w:style w:type="paragraph" w:customStyle="1" w:styleId="dialogZnak">
    <w:name w:val="dialog Znak"/>
    <w:basedOn w:val="Normalny"/>
    <w:rsid w:val="0068365E"/>
    <w:pPr>
      <w:suppressAutoHyphens/>
      <w:ind w:left="1985"/>
    </w:pPr>
    <w:rPr>
      <w:rFonts w:ascii="Courier New" w:eastAsia="Times New Roman" w:hAnsi="Courier New" w:cs="Times New Roman"/>
      <w:sz w:val="24"/>
      <w:szCs w:val="24"/>
      <w:lang w:eastAsia="ar-SA"/>
    </w:rPr>
  </w:style>
  <w:style w:type="paragraph" w:customStyle="1" w:styleId="personaZnak">
    <w:name w:val="persona Znak"/>
    <w:basedOn w:val="Normalny"/>
    <w:next w:val="dialogZnak"/>
    <w:rsid w:val="0068365E"/>
    <w:pPr>
      <w:keepNext/>
      <w:suppressAutoHyphens/>
      <w:spacing w:after="0" w:line="240" w:lineRule="auto"/>
      <w:ind w:left="1985"/>
    </w:pPr>
    <w:rPr>
      <w:rFonts w:ascii="Courier New" w:eastAsia="Times New Roman" w:hAnsi="Courier New" w:cs="Times New Roman"/>
      <w:caps/>
      <w:sz w:val="24"/>
      <w:szCs w:val="20"/>
      <w:lang w:eastAsia="ar-SA"/>
    </w:rPr>
  </w:style>
  <w:style w:type="paragraph" w:styleId="Tekstdymka">
    <w:name w:val="Balloon Text"/>
    <w:basedOn w:val="Normalny"/>
    <w:link w:val="TekstdymkaZnak"/>
    <w:uiPriority w:val="99"/>
    <w:semiHidden/>
    <w:unhideWhenUsed/>
    <w:rsid w:val="008F4A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A34"/>
    <w:rPr>
      <w:rFonts w:ascii="Tahoma" w:hAnsi="Tahoma" w:cs="Tahoma"/>
      <w:sz w:val="16"/>
      <w:szCs w:val="16"/>
    </w:rPr>
  </w:style>
  <w:style w:type="character" w:customStyle="1" w:styleId="Nagwek1Znak">
    <w:name w:val="Nagłówek 1 Znak"/>
    <w:basedOn w:val="Domylnaczcionkaakapitu"/>
    <w:link w:val="Nagwek1"/>
    <w:uiPriority w:val="9"/>
    <w:rsid w:val="001A48D2"/>
    <w:rPr>
      <w:rFonts w:ascii="Calibri" w:hAnsi="Calibri"/>
      <w:color w:val="365F91" w:themeColor="accent1" w:themeShade="BF"/>
      <w:spacing w:val="5"/>
      <w:sz w:val="36"/>
      <w:szCs w:val="36"/>
    </w:rPr>
  </w:style>
  <w:style w:type="character" w:customStyle="1" w:styleId="Nagwek2Znak">
    <w:name w:val="Nagłówek 2 Znak"/>
    <w:basedOn w:val="Domylnaczcionkaakapitu"/>
    <w:link w:val="Nagwek2"/>
    <w:uiPriority w:val="9"/>
    <w:rsid w:val="001A48D2"/>
    <w:rPr>
      <w:rFonts w:ascii="Calibri" w:hAnsi="Calibri"/>
      <w:color w:val="4F81BD" w:themeColor="accent1"/>
      <w:sz w:val="28"/>
      <w:szCs w:val="28"/>
    </w:rPr>
  </w:style>
  <w:style w:type="character" w:customStyle="1" w:styleId="Nagwek3Znak">
    <w:name w:val="Nagłówek 3 Znak"/>
    <w:basedOn w:val="Domylnaczcionkaakapitu"/>
    <w:link w:val="Nagwek3"/>
    <w:uiPriority w:val="9"/>
    <w:rsid w:val="001A48D2"/>
    <w:rPr>
      <w:rFonts w:ascii="Calibri" w:hAnsi="Calibri"/>
      <w:color w:val="4F81BD" w:themeColor="accent1"/>
      <w:sz w:val="24"/>
    </w:rPr>
  </w:style>
  <w:style w:type="character" w:customStyle="1" w:styleId="Nagwek4Znak">
    <w:name w:val="Nagłówek 4 Znak"/>
    <w:basedOn w:val="Domylnaczcionkaakapitu"/>
    <w:link w:val="Nagwek4"/>
    <w:uiPriority w:val="9"/>
    <w:rsid w:val="001A48D2"/>
    <w:rPr>
      <w:rFonts w:ascii="Calibri" w:hAnsi="Calibri" w:cstheme="minorHAnsi"/>
      <w:b/>
      <w:bCs/>
      <w:spacing w:val="5"/>
      <w:szCs w:val="24"/>
    </w:rPr>
  </w:style>
  <w:style w:type="character" w:customStyle="1" w:styleId="Nagwek6Znak">
    <w:name w:val="Nagłówek 6 Znak"/>
    <w:basedOn w:val="Domylnaczcionkaakapitu"/>
    <w:link w:val="Nagwek6"/>
    <w:uiPriority w:val="9"/>
    <w:semiHidden/>
    <w:rsid w:val="001A48D2"/>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1A48D2"/>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1A48D2"/>
    <w:rPr>
      <w:b/>
      <w:bCs/>
      <w:color w:val="7F7F7F" w:themeColor="text1" w:themeTint="80"/>
      <w:sz w:val="20"/>
      <w:szCs w:val="20"/>
    </w:rPr>
  </w:style>
  <w:style w:type="character" w:customStyle="1" w:styleId="Nagwek9Znak">
    <w:name w:val="Nagłówek 9 Znak"/>
    <w:basedOn w:val="Domylnaczcionkaakapitu"/>
    <w:link w:val="Nagwek9"/>
    <w:uiPriority w:val="9"/>
    <w:semiHidden/>
    <w:rsid w:val="001A48D2"/>
    <w:rPr>
      <w:b/>
      <w:bCs/>
      <w:i/>
      <w:iCs/>
      <w:color w:val="7F7F7F" w:themeColor="text1" w:themeTint="80"/>
      <w:sz w:val="18"/>
      <w:szCs w:val="18"/>
    </w:rPr>
  </w:style>
  <w:style w:type="paragraph" w:styleId="Tytu">
    <w:name w:val="Title"/>
    <w:basedOn w:val="Normalny"/>
    <w:next w:val="Normalny"/>
    <w:link w:val="TytuZnak"/>
    <w:uiPriority w:val="10"/>
    <w:qFormat/>
    <w:rsid w:val="001A48D2"/>
    <w:pPr>
      <w:spacing w:after="300" w:line="240" w:lineRule="auto"/>
      <w:contextualSpacing/>
    </w:pPr>
    <w:rPr>
      <w:sz w:val="52"/>
      <w:szCs w:val="52"/>
    </w:rPr>
  </w:style>
  <w:style w:type="character" w:customStyle="1" w:styleId="TytuZnak">
    <w:name w:val="Tytuł Znak"/>
    <w:basedOn w:val="Domylnaczcionkaakapitu"/>
    <w:link w:val="Tytu"/>
    <w:uiPriority w:val="10"/>
    <w:rsid w:val="001A48D2"/>
    <w:rPr>
      <w:rFonts w:ascii="Calibri" w:hAnsi="Calibri"/>
      <w:sz w:val="52"/>
      <w:szCs w:val="52"/>
    </w:rPr>
  </w:style>
  <w:style w:type="paragraph" w:styleId="Podtytu">
    <w:name w:val="Subtitle"/>
    <w:basedOn w:val="Normalny"/>
    <w:next w:val="Normalny"/>
    <w:link w:val="PodtytuZnak"/>
    <w:uiPriority w:val="11"/>
    <w:qFormat/>
    <w:rsid w:val="001A48D2"/>
    <w:rPr>
      <w:iCs/>
      <w:spacing w:val="10"/>
      <w:sz w:val="28"/>
      <w:szCs w:val="28"/>
    </w:rPr>
  </w:style>
  <w:style w:type="character" w:customStyle="1" w:styleId="PodtytuZnak">
    <w:name w:val="Podtytuł Znak"/>
    <w:basedOn w:val="Domylnaczcionkaakapitu"/>
    <w:link w:val="Podtytu"/>
    <w:uiPriority w:val="11"/>
    <w:rsid w:val="001A48D2"/>
    <w:rPr>
      <w:rFonts w:ascii="Calibri" w:hAnsi="Calibri"/>
      <w:iCs/>
      <w:spacing w:val="10"/>
      <w:sz w:val="28"/>
      <w:szCs w:val="28"/>
    </w:rPr>
  </w:style>
  <w:style w:type="character" w:styleId="Pogrubienie">
    <w:name w:val="Strong"/>
    <w:uiPriority w:val="22"/>
    <w:qFormat/>
    <w:rsid w:val="001A48D2"/>
    <w:rPr>
      <w:rFonts w:ascii="Calibri" w:hAnsi="Calibri"/>
      <w:b/>
      <w:bCs/>
      <w:i w:val="0"/>
    </w:rPr>
  </w:style>
  <w:style w:type="paragraph" w:styleId="Bezodstpw">
    <w:name w:val="No Spacing"/>
    <w:basedOn w:val="Normalny"/>
    <w:uiPriority w:val="1"/>
    <w:unhideWhenUsed/>
    <w:qFormat/>
    <w:rsid w:val="001A48D2"/>
    <w:pPr>
      <w:spacing w:after="0" w:line="240" w:lineRule="auto"/>
    </w:pPr>
  </w:style>
  <w:style w:type="paragraph" w:styleId="Cytat">
    <w:name w:val="Quote"/>
    <w:basedOn w:val="Normalny"/>
    <w:next w:val="Normalny"/>
    <w:link w:val="CytatZnak"/>
    <w:uiPriority w:val="29"/>
    <w:qFormat/>
    <w:rsid w:val="001A48D2"/>
    <w:rPr>
      <w:iCs/>
    </w:rPr>
  </w:style>
  <w:style w:type="character" w:customStyle="1" w:styleId="CytatZnak">
    <w:name w:val="Cytat Znak"/>
    <w:basedOn w:val="Domylnaczcionkaakapitu"/>
    <w:link w:val="Cytat"/>
    <w:uiPriority w:val="29"/>
    <w:rsid w:val="001A48D2"/>
    <w:rPr>
      <w:rFonts w:ascii="Calibri" w:hAnsi="Calibri"/>
      <w:iCs/>
    </w:rPr>
  </w:style>
  <w:style w:type="character" w:styleId="Odwoaniedelikatne">
    <w:name w:val="Subtle Reference"/>
    <w:basedOn w:val="Domylnaczcionkaakapitu"/>
    <w:uiPriority w:val="31"/>
    <w:qFormat/>
    <w:rsid w:val="001A48D2"/>
    <w:rPr>
      <w:rFonts w:ascii="Calibri" w:hAnsi="Calibri"/>
      <w:caps w:val="0"/>
      <w:smallCaps w:val="0"/>
    </w:rPr>
  </w:style>
  <w:style w:type="character" w:styleId="Odwoanieintensywne">
    <w:name w:val="Intense Reference"/>
    <w:uiPriority w:val="32"/>
    <w:qFormat/>
    <w:rsid w:val="001A48D2"/>
    <w:rPr>
      <w:rFonts w:ascii="Calibri" w:hAnsi="Calibri"/>
      <w:b/>
      <w:bCs/>
      <w:i w:val="0"/>
      <w:caps w:val="0"/>
      <w:smallCaps w:val="0"/>
    </w:rPr>
  </w:style>
  <w:style w:type="character" w:styleId="Tytuksiki">
    <w:name w:val="Book Title"/>
    <w:basedOn w:val="Domylnaczcionkaakapitu"/>
    <w:uiPriority w:val="33"/>
    <w:qFormat/>
    <w:rsid w:val="001A48D2"/>
    <w:rPr>
      <w:rFonts w:ascii="Calibri" w:hAnsi="Calibri"/>
      <w:b w:val="0"/>
      <w:i/>
      <w:iCs/>
      <w:caps w:val="0"/>
      <w:smallCaps w:val="0"/>
      <w:spacing w:val="5"/>
    </w:rPr>
  </w:style>
  <w:style w:type="paragraph" w:styleId="Nagwekspisutreci">
    <w:name w:val="TOC Heading"/>
    <w:basedOn w:val="Nagwek1"/>
    <w:next w:val="Normalny"/>
    <w:uiPriority w:val="39"/>
    <w:semiHidden/>
    <w:unhideWhenUsed/>
    <w:qFormat/>
    <w:rsid w:val="001A48D2"/>
    <w:pPr>
      <w:outlineLvl w:val="9"/>
    </w:pPr>
    <w:rPr>
      <w:lang w:bidi="en-US"/>
    </w:rPr>
  </w:style>
  <w:style w:type="character" w:styleId="Uwydatnienie">
    <w:name w:val="Emphasis"/>
    <w:basedOn w:val="Domylnaczcionkaakapitu"/>
    <w:uiPriority w:val="20"/>
    <w:qFormat/>
    <w:rsid w:val="001C6345"/>
    <w:rPr>
      <w:i/>
      <w:iCs/>
    </w:rPr>
  </w:style>
  <w:style w:type="paragraph" w:styleId="Tekstkomentarza">
    <w:name w:val="annotation text"/>
    <w:basedOn w:val="Normalny"/>
    <w:link w:val="TekstkomentarzaZnak"/>
    <w:uiPriority w:val="99"/>
    <w:semiHidden/>
    <w:unhideWhenUsed/>
    <w:rsid w:val="00680B4E"/>
    <w:pPr>
      <w:spacing w:line="240" w:lineRule="auto"/>
    </w:pPr>
    <w:rPr>
      <w:rFonts w:eastAsiaTheme="minorHAnsi" w:cs="Times New Roman"/>
      <w:sz w:val="20"/>
      <w:szCs w:val="20"/>
    </w:rPr>
  </w:style>
  <w:style w:type="character" w:customStyle="1" w:styleId="TekstkomentarzaZnak">
    <w:name w:val="Tekst komentarza Znak"/>
    <w:basedOn w:val="Domylnaczcionkaakapitu"/>
    <w:link w:val="Tekstkomentarza"/>
    <w:uiPriority w:val="99"/>
    <w:semiHidden/>
    <w:rsid w:val="00680B4E"/>
    <w:rPr>
      <w:rFonts w:ascii="Calibri" w:eastAsiaTheme="minorHAnsi" w:hAnsi="Calibri" w:cs="Times New Roman"/>
      <w:sz w:val="20"/>
      <w:szCs w:val="20"/>
    </w:rPr>
  </w:style>
  <w:style w:type="character" w:styleId="Odwoaniedokomentarza">
    <w:name w:val="annotation reference"/>
    <w:basedOn w:val="Domylnaczcionkaakapitu"/>
    <w:uiPriority w:val="99"/>
    <w:semiHidden/>
    <w:unhideWhenUsed/>
    <w:rsid w:val="00680B4E"/>
  </w:style>
  <w:style w:type="character" w:styleId="Hipercze">
    <w:name w:val="Hyperlink"/>
    <w:basedOn w:val="Domylnaczcionkaakapitu"/>
    <w:uiPriority w:val="99"/>
    <w:unhideWhenUsed/>
    <w:rsid w:val="00410F3A"/>
    <w:rPr>
      <w:color w:val="0000FF"/>
      <w:u w:val="single"/>
    </w:rPr>
  </w:style>
  <w:style w:type="character" w:styleId="UyteHipercze">
    <w:name w:val="FollowedHyperlink"/>
    <w:basedOn w:val="Domylnaczcionkaakapitu"/>
    <w:uiPriority w:val="99"/>
    <w:semiHidden/>
    <w:unhideWhenUsed/>
    <w:rsid w:val="00410F3A"/>
    <w:rPr>
      <w:color w:val="800080" w:themeColor="followedHyperlink"/>
      <w:u w:val="single"/>
    </w:rPr>
  </w:style>
  <w:style w:type="character" w:customStyle="1" w:styleId="Nierozpoznanawzmianka1">
    <w:name w:val="Nierozpoznana wzmianka1"/>
    <w:basedOn w:val="Domylnaczcionkaakapitu"/>
    <w:uiPriority w:val="99"/>
    <w:semiHidden/>
    <w:unhideWhenUsed/>
    <w:rsid w:val="00637D2C"/>
    <w:rPr>
      <w:color w:val="605E5C"/>
      <w:shd w:val="clear" w:color="auto" w:fill="E1DFDD"/>
    </w:rPr>
  </w:style>
  <w:style w:type="table" w:styleId="Tabela-Siatka">
    <w:name w:val="Table Grid"/>
    <w:basedOn w:val="Standardowy"/>
    <w:uiPriority w:val="59"/>
    <w:rsid w:val="0006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145C14"/>
    <w:rPr>
      <w:b/>
      <w:bCs/>
      <w:i/>
      <w:iCs/>
      <w:color w:val="4F81BD" w:themeColor="accent1"/>
    </w:rPr>
  </w:style>
  <w:style w:type="paragraph" w:styleId="Tematkomentarza">
    <w:name w:val="annotation subject"/>
    <w:basedOn w:val="Tekstkomentarza"/>
    <w:next w:val="Tekstkomentarza"/>
    <w:link w:val="TematkomentarzaZnak"/>
    <w:uiPriority w:val="99"/>
    <w:semiHidden/>
    <w:unhideWhenUsed/>
    <w:rsid w:val="00B60A1F"/>
    <w:rPr>
      <w:rFonts w:eastAsiaTheme="majorEastAsia" w:cstheme="majorBidi"/>
      <w:b/>
      <w:bCs/>
    </w:rPr>
  </w:style>
  <w:style w:type="character" w:customStyle="1" w:styleId="TematkomentarzaZnak">
    <w:name w:val="Temat komentarza Znak"/>
    <w:basedOn w:val="TekstkomentarzaZnak"/>
    <w:link w:val="Tematkomentarza"/>
    <w:uiPriority w:val="99"/>
    <w:semiHidden/>
    <w:rsid w:val="00B60A1F"/>
    <w:rPr>
      <w:rFonts w:ascii="Calibri" w:eastAsiaTheme="minorHAnsi" w:hAnsi="Calibri" w:cs="Times New Roman"/>
      <w:b/>
      <w:bCs/>
      <w:sz w:val="20"/>
      <w:szCs w:val="20"/>
    </w:rPr>
  </w:style>
  <w:style w:type="character" w:customStyle="1" w:styleId="UnresolvedMention">
    <w:name w:val="Unresolved Mention"/>
    <w:basedOn w:val="Domylnaczcionkaakapitu"/>
    <w:uiPriority w:val="99"/>
    <w:semiHidden/>
    <w:unhideWhenUsed/>
    <w:rsid w:val="0065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41865">
      <w:bodyDiv w:val="1"/>
      <w:marLeft w:val="0"/>
      <w:marRight w:val="0"/>
      <w:marTop w:val="0"/>
      <w:marBottom w:val="0"/>
      <w:divBdr>
        <w:top w:val="none" w:sz="0" w:space="0" w:color="auto"/>
        <w:left w:val="none" w:sz="0" w:space="0" w:color="auto"/>
        <w:bottom w:val="none" w:sz="0" w:space="0" w:color="auto"/>
        <w:right w:val="none" w:sz="0" w:space="0" w:color="auto"/>
      </w:divBdr>
    </w:div>
    <w:div w:id="444930614">
      <w:bodyDiv w:val="1"/>
      <w:marLeft w:val="0"/>
      <w:marRight w:val="0"/>
      <w:marTop w:val="0"/>
      <w:marBottom w:val="0"/>
      <w:divBdr>
        <w:top w:val="none" w:sz="0" w:space="0" w:color="auto"/>
        <w:left w:val="none" w:sz="0" w:space="0" w:color="auto"/>
        <w:bottom w:val="none" w:sz="0" w:space="0" w:color="auto"/>
        <w:right w:val="none" w:sz="0" w:space="0" w:color="auto"/>
      </w:divBdr>
    </w:div>
    <w:div w:id="475420161">
      <w:bodyDiv w:val="1"/>
      <w:marLeft w:val="0"/>
      <w:marRight w:val="0"/>
      <w:marTop w:val="0"/>
      <w:marBottom w:val="0"/>
      <w:divBdr>
        <w:top w:val="none" w:sz="0" w:space="0" w:color="auto"/>
        <w:left w:val="none" w:sz="0" w:space="0" w:color="auto"/>
        <w:bottom w:val="none" w:sz="0" w:space="0" w:color="auto"/>
        <w:right w:val="none" w:sz="0" w:space="0" w:color="auto"/>
      </w:divBdr>
    </w:div>
    <w:div w:id="489096870">
      <w:bodyDiv w:val="1"/>
      <w:marLeft w:val="0"/>
      <w:marRight w:val="0"/>
      <w:marTop w:val="0"/>
      <w:marBottom w:val="0"/>
      <w:divBdr>
        <w:top w:val="none" w:sz="0" w:space="0" w:color="auto"/>
        <w:left w:val="none" w:sz="0" w:space="0" w:color="auto"/>
        <w:bottom w:val="none" w:sz="0" w:space="0" w:color="auto"/>
        <w:right w:val="none" w:sz="0" w:space="0" w:color="auto"/>
      </w:divBdr>
      <w:divsChild>
        <w:div w:id="777986421">
          <w:marLeft w:val="0"/>
          <w:marRight w:val="0"/>
          <w:marTop w:val="0"/>
          <w:marBottom w:val="0"/>
          <w:divBdr>
            <w:top w:val="none" w:sz="0" w:space="0" w:color="auto"/>
            <w:left w:val="none" w:sz="0" w:space="0" w:color="auto"/>
            <w:bottom w:val="none" w:sz="0" w:space="0" w:color="auto"/>
            <w:right w:val="none" w:sz="0" w:space="0" w:color="auto"/>
          </w:divBdr>
          <w:divsChild>
            <w:div w:id="1360350822">
              <w:marLeft w:val="0"/>
              <w:marRight w:val="0"/>
              <w:marTop w:val="0"/>
              <w:marBottom w:val="0"/>
              <w:divBdr>
                <w:top w:val="none" w:sz="0" w:space="0" w:color="auto"/>
                <w:left w:val="none" w:sz="0" w:space="0" w:color="auto"/>
                <w:bottom w:val="none" w:sz="0" w:space="0" w:color="auto"/>
                <w:right w:val="none" w:sz="0" w:space="0" w:color="auto"/>
              </w:divBdr>
            </w:div>
            <w:div w:id="760836286">
              <w:marLeft w:val="0"/>
              <w:marRight w:val="0"/>
              <w:marTop w:val="0"/>
              <w:marBottom w:val="0"/>
              <w:divBdr>
                <w:top w:val="none" w:sz="0" w:space="0" w:color="auto"/>
                <w:left w:val="none" w:sz="0" w:space="0" w:color="auto"/>
                <w:bottom w:val="none" w:sz="0" w:space="0" w:color="auto"/>
                <w:right w:val="none" w:sz="0" w:space="0" w:color="auto"/>
              </w:divBdr>
            </w:div>
            <w:div w:id="1375500832">
              <w:marLeft w:val="0"/>
              <w:marRight w:val="0"/>
              <w:marTop w:val="0"/>
              <w:marBottom w:val="0"/>
              <w:divBdr>
                <w:top w:val="none" w:sz="0" w:space="0" w:color="auto"/>
                <w:left w:val="none" w:sz="0" w:space="0" w:color="auto"/>
                <w:bottom w:val="none" w:sz="0" w:space="0" w:color="auto"/>
                <w:right w:val="none" w:sz="0" w:space="0" w:color="auto"/>
              </w:divBdr>
            </w:div>
            <w:div w:id="1192718523">
              <w:marLeft w:val="0"/>
              <w:marRight w:val="0"/>
              <w:marTop w:val="0"/>
              <w:marBottom w:val="0"/>
              <w:divBdr>
                <w:top w:val="none" w:sz="0" w:space="0" w:color="auto"/>
                <w:left w:val="none" w:sz="0" w:space="0" w:color="auto"/>
                <w:bottom w:val="none" w:sz="0" w:space="0" w:color="auto"/>
                <w:right w:val="none" w:sz="0" w:space="0" w:color="auto"/>
              </w:divBdr>
            </w:div>
            <w:div w:id="1501116099">
              <w:marLeft w:val="0"/>
              <w:marRight w:val="0"/>
              <w:marTop w:val="0"/>
              <w:marBottom w:val="0"/>
              <w:divBdr>
                <w:top w:val="none" w:sz="0" w:space="0" w:color="auto"/>
                <w:left w:val="none" w:sz="0" w:space="0" w:color="auto"/>
                <w:bottom w:val="none" w:sz="0" w:space="0" w:color="auto"/>
                <w:right w:val="none" w:sz="0" w:space="0" w:color="auto"/>
              </w:divBdr>
            </w:div>
            <w:div w:id="1587037517">
              <w:marLeft w:val="0"/>
              <w:marRight w:val="0"/>
              <w:marTop w:val="0"/>
              <w:marBottom w:val="0"/>
              <w:divBdr>
                <w:top w:val="none" w:sz="0" w:space="0" w:color="auto"/>
                <w:left w:val="none" w:sz="0" w:space="0" w:color="auto"/>
                <w:bottom w:val="none" w:sz="0" w:space="0" w:color="auto"/>
                <w:right w:val="none" w:sz="0" w:space="0" w:color="auto"/>
              </w:divBdr>
            </w:div>
            <w:div w:id="847713775">
              <w:marLeft w:val="0"/>
              <w:marRight w:val="0"/>
              <w:marTop w:val="0"/>
              <w:marBottom w:val="0"/>
              <w:divBdr>
                <w:top w:val="none" w:sz="0" w:space="0" w:color="auto"/>
                <w:left w:val="none" w:sz="0" w:space="0" w:color="auto"/>
                <w:bottom w:val="none" w:sz="0" w:space="0" w:color="auto"/>
                <w:right w:val="none" w:sz="0" w:space="0" w:color="auto"/>
              </w:divBdr>
            </w:div>
            <w:div w:id="68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5829">
      <w:bodyDiv w:val="1"/>
      <w:marLeft w:val="0"/>
      <w:marRight w:val="0"/>
      <w:marTop w:val="0"/>
      <w:marBottom w:val="0"/>
      <w:divBdr>
        <w:top w:val="none" w:sz="0" w:space="0" w:color="auto"/>
        <w:left w:val="none" w:sz="0" w:space="0" w:color="auto"/>
        <w:bottom w:val="none" w:sz="0" w:space="0" w:color="auto"/>
        <w:right w:val="none" w:sz="0" w:space="0" w:color="auto"/>
      </w:divBdr>
    </w:div>
    <w:div w:id="931671065">
      <w:bodyDiv w:val="1"/>
      <w:marLeft w:val="0"/>
      <w:marRight w:val="0"/>
      <w:marTop w:val="0"/>
      <w:marBottom w:val="0"/>
      <w:divBdr>
        <w:top w:val="none" w:sz="0" w:space="0" w:color="auto"/>
        <w:left w:val="none" w:sz="0" w:space="0" w:color="auto"/>
        <w:bottom w:val="none" w:sz="0" w:space="0" w:color="auto"/>
        <w:right w:val="none" w:sz="0" w:space="0" w:color="auto"/>
      </w:divBdr>
    </w:div>
    <w:div w:id="968127448">
      <w:bodyDiv w:val="1"/>
      <w:marLeft w:val="0"/>
      <w:marRight w:val="0"/>
      <w:marTop w:val="0"/>
      <w:marBottom w:val="0"/>
      <w:divBdr>
        <w:top w:val="none" w:sz="0" w:space="0" w:color="auto"/>
        <w:left w:val="none" w:sz="0" w:space="0" w:color="auto"/>
        <w:bottom w:val="none" w:sz="0" w:space="0" w:color="auto"/>
        <w:right w:val="none" w:sz="0" w:space="0" w:color="auto"/>
      </w:divBdr>
    </w:div>
    <w:div w:id="1583679946">
      <w:bodyDiv w:val="1"/>
      <w:marLeft w:val="0"/>
      <w:marRight w:val="0"/>
      <w:marTop w:val="0"/>
      <w:marBottom w:val="0"/>
      <w:divBdr>
        <w:top w:val="none" w:sz="0" w:space="0" w:color="auto"/>
        <w:left w:val="none" w:sz="0" w:space="0" w:color="auto"/>
        <w:bottom w:val="none" w:sz="0" w:space="0" w:color="auto"/>
        <w:right w:val="none" w:sz="0" w:space="0" w:color="auto"/>
      </w:divBdr>
      <w:divsChild>
        <w:div w:id="1976250958">
          <w:marLeft w:val="0"/>
          <w:marRight w:val="0"/>
          <w:marTop w:val="100"/>
          <w:marBottom w:val="100"/>
          <w:divBdr>
            <w:top w:val="none" w:sz="0" w:space="0" w:color="auto"/>
            <w:left w:val="none" w:sz="0" w:space="0" w:color="auto"/>
            <w:bottom w:val="none" w:sz="0" w:space="0" w:color="auto"/>
            <w:right w:val="none" w:sz="0" w:space="0" w:color="auto"/>
          </w:divBdr>
          <w:divsChild>
            <w:div w:id="381488926">
              <w:marLeft w:val="0"/>
              <w:marRight w:val="0"/>
              <w:marTop w:val="0"/>
              <w:marBottom w:val="0"/>
              <w:divBdr>
                <w:top w:val="none" w:sz="0" w:space="0" w:color="auto"/>
                <w:left w:val="none" w:sz="0" w:space="0" w:color="auto"/>
                <w:bottom w:val="none" w:sz="0" w:space="0" w:color="auto"/>
                <w:right w:val="none" w:sz="0" w:space="0" w:color="auto"/>
              </w:divBdr>
              <w:divsChild>
                <w:div w:id="2146000349">
                  <w:marLeft w:val="0"/>
                  <w:marRight w:val="0"/>
                  <w:marTop w:val="0"/>
                  <w:marBottom w:val="0"/>
                  <w:divBdr>
                    <w:top w:val="none" w:sz="0" w:space="0" w:color="auto"/>
                    <w:left w:val="none" w:sz="0" w:space="0" w:color="auto"/>
                    <w:bottom w:val="none" w:sz="0" w:space="0" w:color="auto"/>
                    <w:right w:val="none" w:sz="0" w:space="0" w:color="auto"/>
                  </w:divBdr>
                  <w:divsChild>
                    <w:div w:id="195316014">
                      <w:marLeft w:val="0"/>
                      <w:marRight w:val="0"/>
                      <w:marTop w:val="0"/>
                      <w:marBottom w:val="0"/>
                      <w:divBdr>
                        <w:top w:val="none" w:sz="0" w:space="0" w:color="auto"/>
                        <w:left w:val="none" w:sz="0" w:space="0" w:color="auto"/>
                        <w:bottom w:val="none" w:sz="0" w:space="0" w:color="auto"/>
                        <w:right w:val="none" w:sz="0" w:space="0" w:color="auto"/>
                      </w:divBdr>
                      <w:divsChild>
                        <w:div w:id="1797289102">
                          <w:marLeft w:val="0"/>
                          <w:marRight w:val="0"/>
                          <w:marTop w:val="0"/>
                          <w:marBottom w:val="0"/>
                          <w:divBdr>
                            <w:top w:val="none" w:sz="0" w:space="0" w:color="auto"/>
                            <w:left w:val="none" w:sz="0" w:space="0" w:color="auto"/>
                            <w:bottom w:val="none" w:sz="0" w:space="0" w:color="auto"/>
                            <w:right w:val="none" w:sz="0" w:space="0" w:color="auto"/>
                          </w:divBdr>
                          <w:divsChild>
                            <w:div w:id="1287196995">
                              <w:marLeft w:val="600"/>
                              <w:marRight w:val="0"/>
                              <w:marTop w:val="0"/>
                              <w:marBottom w:val="0"/>
                              <w:divBdr>
                                <w:top w:val="none" w:sz="0" w:space="0" w:color="auto"/>
                                <w:left w:val="none" w:sz="0" w:space="0" w:color="auto"/>
                                <w:bottom w:val="none" w:sz="0" w:space="0" w:color="auto"/>
                                <w:right w:val="none" w:sz="0" w:space="0" w:color="auto"/>
                              </w:divBdr>
                            </w:div>
                            <w:div w:id="1403723865">
                              <w:marLeft w:val="225"/>
                              <w:marRight w:val="0"/>
                              <w:marTop w:val="0"/>
                              <w:marBottom w:val="0"/>
                              <w:divBdr>
                                <w:top w:val="none" w:sz="0" w:space="0" w:color="auto"/>
                                <w:left w:val="none" w:sz="0" w:space="0" w:color="auto"/>
                                <w:bottom w:val="none" w:sz="0" w:space="0" w:color="auto"/>
                                <w:right w:val="none" w:sz="0" w:space="0" w:color="auto"/>
                              </w:divBdr>
                            </w:div>
                            <w:div w:id="3174206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1048">
      <w:bodyDiv w:val="1"/>
      <w:marLeft w:val="0"/>
      <w:marRight w:val="0"/>
      <w:marTop w:val="0"/>
      <w:marBottom w:val="0"/>
      <w:divBdr>
        <w:top w:val="none" w:sz="0" w:space="0" w:color="auto"/>
        <w:left w:val="none" w:sz="0" w:space="0" w:color="auto"/>
        <w:bottom w:val="none" w:sz="0" w:space="0" w:color="auto"/>
        <w:right w:val="none" w:sz="0" w:space="0" w:color="auto"/>
      </w:divBdr>
      <w:divsChild>
        <w:div w:id="1562716879">
          <w:marLeft w:val="0"/>
          <w:marRight w:val="0"/>
          <w:marTop w:val="0"/>
          <w:marBottom w:val="0"/>
          <w:divBdr>
            <w:top w:val="none" w:sz="0" w:space="0" w:color="auto"/>
            <w:left w:val="none" w:sz="0" w:space="0" w:color="auto"/>
            <w:bottom w:val="none" w:sz="0" w:space="0" w:color="auto"/>
            <w:right w:val="none" w:sz="0" w:space="0" w:color="auto"/>
          </w:divBdr>
          <w:divsChild>
            <w:div w:id="174610147">
              <w:marLeft w:val="0"/>
              <w:marRight w:val="0"/>
              <w:marTop w:val="0"/>
              <w:marBottom w:val="0"/>
              <w:divBdr>
                <w:top w:val="none" w:sz="0" w:space="0" w:color="auto"/>
                <w:left w:val="none" w:sz="0" w:space="0" w:color="auto"/>
                <w:bottom w:val="none" w:sz="0" w:space="0" w:color="auto"/>
                <w:right w:val="none" w:sz="0" w:space="0" w:color="auto"/>
              </w:divBdr>
              <w:divsChild>
                <w:div w:id="760106814">
                  <w:marLeft w:val="0"/>
                  <w:marRight w:val="0"/>
                  <w:marTop w:val="0"/>
                  <w:marBottom w:val="0"/>
                  <w:divBdr>
                    <w:top w:val="none" w:sz="0" w:space="0" w:color="auto"/>
                    <w:left w:val="none" w:sz="0" w:space="0" w:color="auto"/>
                    <w:bottom w:val="none" w:sz="0" w:space="0" w:color="auto"/>
                    <w:right w:val="none" w:sz="0" w:space="0" w:color="auto"/>
                  </w:divBdr>
                  <w:divsChild>
                    <w:div w:id="4354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wiatgluchych.pl/video/wcag-player-riposta-na-wykluczenie/" TargetMode="External"/><Relationship Id="rId2" Type="http://schemas.openxmlformats.org/officeDocument/2006/relationships/hyperlink" Target="https://fundamg.pl/2020/03/18/list-otwarty-do-rzadu/" TargetMode="External"/><Relationship Id="rId1" Type="http://schemas.openxmlformats.org/officeDocument/2006/relationships/hyperlink" Target="http://niepelnosprawni.gov.pl/a,1098,miedzynarodowy-dzien-gluchych-i-jezyka-migow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F95B-7E5A-4594-B0D8-0382B90A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1657</Words>
  <Characters>9947</Characters>
  <Application>Microsoft Office Word</Application>
  <DocSecurity>4</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murawska</dc:creator>
  <cp:lastModifiedBy>Czuczman Karolina</cp:lastModifiedBy>
  <cp:revision>2</cp:revision>
  <cp:lastPrinted>2015-11-10T13:51:00Z</cp:lastPrinted>
  <dcterms:created xsi:type="dcterms:W3CDTF">2021-02-09T08:51:00Z</dcterms:created>
  <dcterms:modified xsi:type="dcterms:W3CDTF">2021-02-09T08:51:00Z</dcterms:modified>
</cp:coreProperties>
</file>